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D9EC" w14:textId="77777777" w:rsidR="00195846" w:rsidRDefault="00000000">
      <w:pPr>
        <w:spacing w:after="14"/>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Na temelju članka 211. stavka 2. Zakona o socijalnoj skrbi </w:t>
      </w:r>
      <w:bookmarkStart w:id="0" w:name="_Hlk141024335"/>
      <w:r>
        <w:rPr>
          <w:rFonts w:ascii="Times New Roman" w:eastAsia="Times New Roman" w:hAnsi="Times New Roman"/>
          <w:color w:val="000000"/>
          <w:sz w:val="24"/>
          <w:szCs w:val="24"/>
          <w:lang w:eastAsia="hr-HR"/>
        </w:rPr>
        <w:t>(„Narodne novine“ br. 18/22., 46/22., 119/22., 71/23. i 156/23.)</w:t>
      </w:r>
      <w:bookmarkEnd w:id="0"/>
      <w:r>
        <w:rPr>
          <w:rFonts w:ascii="Times New Roman" w:eastAsia="Times New Roman" w:hAnsi="Times New Roman"/>
          <w:color w:val="000000"/>
          <w:sz w:val="24"/>
          <w:szCs w:val="24"/>
          <w:lang w:eastAsia="hr-HR"/>
        </w:rPr>
        <w:t xml:space="preserve"> Upravno vijeće Dnevnog Centra za rehabilitaciju Slava Raškaj uz prethodnu suglasnost Ministarstva rada, mirovinskoga sustava, obitelji i socijalne politike (KLASA:550-06/24-01/23,URBROJ:524-08-01-01/7-24-4 od 2.veljače 2024.godine) na 120. sjednici održanoj dana 20. veljače 2024.godine donijelo je</w:t>
      </w:r>
    </w:p>
    <w:p w14:paraId="083CE730" w14:textId="77777777" w:rsidR="00195846" w:rsidRDefault="00195846">
      <w:pPr>
        <w:spacing w:after="14" w:line="276" w:lineRule="auto"/>
        <w:jc w:val="both"/>
        <w:rPr>
          <w:rFonts w:ascii="Times New Roman" w:eastAsia="Times New Roman" w:hAnsi="Times New Roman"/>
          <w:b/>
          <w:bCs/>
          <w:color w:val="000000"/>
          <w:sz w:val="24"/>
          <w:szCs w:val="24"/>
          <w:lang w:eastAsia="hr-HR"/>
        </w:rPr>
      </w:pPr>
    </w:p>
    <w:p w14:paraId="237DD59C" w14:textId="77777777" w:rsidR="00195846" w:rsidRDefault="00000000">
      <w:pPr>
        <w:spacing w:after="14" w:line="276"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STATUT CENTRA ZA REHABILITACIJU SLAVA RAŠKAJ RIJEKA</w:t>
      </w:r>
    </w:p>
    <w:p w14:paraId="2D788BDA"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0499FD4B"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PRVI</w:t>
      </w:r>
    </w:p>
    <w:p w14:paraId="2296EA95"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OPĆE ODREDBE</w:t>
      </w:r>
    </w:p>
    <w:p w14:paraId="12B222C9"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56ED2587"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w:t>
      </w:r>
    </w:p>
    <w:p w14:paraId="62C581D6" w14:textId="77777777" w:rsidR="00195846" w:rsidRDefault="00000000">
      <w:pPr>
        <w:numPr>
          <w:ilvl w:val="0"/>
          <w:numId w:val="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Ovim Statutom se u Centru za rehabilitaciju Slava Raškaj Rijeka (u daljnjem tekstu Centar) uređuje status, naziv i sjedište, djelatnost, pečat, pravni položaj i imovina, zastupanje i predstavljanje, unutarnji ustroj, tijela i njihov djelokrug rada, prijam i otpust korisnika, sredstva za rad, unutarnji nadzor, javnost rada, opći akti, tajnost podataka, statusne promjene i prestanak rada te druga pitanja od važnosti za rad Centra.</w:t>
      </w:r>
    </w:p>
    <w:p w14:paraId="4E12C7C2" w14:textId="77777777" w:rsidR="00195846" w:rsidRDefault="00000000">
      <w:pPr>
        <w:numPr>
          <w:ilvl w:val="0"/>
          <w:numId w:val="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Izrazi koji se koriste u ovom Statutu, a imaju rodno značenje, koriste se neutralno i odnose se jednako na muški i ženski spol.</w:t>
      </w:r>
    </w:p>
    <w:p w14:paraId="41862F39"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3CE7E10"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w:t>
      </w:r>
    </w:p>
    <w:p w14:paraId="33C71C48" w14:textId="77777777" w:rsidR="00195846" w:rsidRDefault="00000000">
      <w:pPr>
        <w:numPr>
          <w:ilvl w:val="0"/>
          <w:numId w:val="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Osnivač Centra  je Republika Hrvatska.</w:t>
      </w:r>
    </w:p>
    <w:p w14:paraId="7894C248" w14:textId="77777777" w:rsidR="00195846" w:rsidRDefault="00000000">
      <w:pPr>
        <w:numPr>
          <w:ilvl w:val="0"/>
          <w:numId w:val="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Prava i obveze osnivača ima ministarstvo nadležno za poslove socijalne skrbi (u daljnjem tekstu: Ministarstvo).</w:t>
      </w:r>
    </w:p>
    <w:p w14:paraId="7DEE32F9" w14:textId="77777777" w:rsidR="00195846" w:rsidRDefault="00195846">
      <w:pPr>
        <w:spacing w:after="14" w:line="276" w:lineRule="auto"/>
        <w:jc w:val="both"/>
        <w:rPr>
          <w:rFonts w:ascii="Times New Roman" w:eastAsia="Times New Roman" w:hAnsi="Times New Roman"/>
          <w:sz w:val="24"/>
          <w:szCs w:val="24"/>
          <w:lang w:eastAsia="hr-HR"/>
        </w:rPr>
      </w:pPr>
    </w:p>
    <w:p w14:paraId="36266D2C"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DRUGI</w:t>
      </w:r>
    </w:p>
    <w:p w14:paraId="7B370E6B"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STATUS, NAZIV, SJEDIŠTE, DJELATNOST I PEČAT</w:t>
      </w:r>
    </w:p>
    <w:p w14:paraId="0A310C1F"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16AAAE72" w14:textId="77777777" w:rsidR="00195846" w:rsidRDefault="00000000">
      <w:pPr>
        <w:spacing w:after="14" w:line="276" w:lineRule="auto"/>
        <w:jc w:val="center"/>
        <w:rPr>
          <w:rFonts w:ascii="Times New Roman" w:eastAsia="Times New Roman" w:hAnsi="Times New Roman"/>
          <w:color w:val="000000"/>
          <w:sz w:val="24"/>
          <w:szCs w:val="24"/>
          <w:lang w:eastAsia="hr-HR"/>
        </w:rPr>
      </w:pPr>
      <w:bookmarkStart w:id="1" w:name="_Hlk140929258"/>
      <w:bookmarkStart w:id="2" w:name="_Hlk141024618"/>
      <w:r>
        <w:rPr>
          <w:rFonts w:ascii="Times New Roman" w:eastAsia="Times New Roman" w:hAnsi="Times New Roman"/>
          <w:color w:val="000000"/>
          <w:sz w:val="24"/>
          <w:szCs w:val="24"/>
          <w:lang w:eastAsia="hr-HR"/>
        </w:rPr>
        <w:t>Članak 3.</w:t>
      </w:r>
    </w:p>
    <w:p w14:paraId="2CF31332" w14:textId="77777777" w:rsidR="00195846" w:rsidRDefault="00000000">
      <w:pPr>
        <w:numPr>
          <w:ilvl w:val="0"/>
          <w:numId w:val="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osnovan Rješenjem Kotara Rijeka,  broj: 341-158154 od  17. prosinca 1954. godine. Temeljem čl. 78. stavka 1. Zakona o ustanovama postao je javnom ustanovom.</w:t>
      </w:r>
    </w:p>
    <w:p w14:paraId="04343F75" w14:textId="77777777" w:rsidR="00195846" w:rsidRDefault="00000000">
      <w:pPr>
        <w:numPr>
          <w:ilvl w:val="0"/>
          <w:numId w:val="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upisan u Sudski registar Trgovačkog suda u Rijeci pod brojem MBS: 040065258.</w:t>
      </w:r>
    </w:p>
    <w:p w14:paraId="63731A42"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51C33D01"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w:t>
      </w:r>
    </w:p>
    <w:p w14:paraId="4A081FD6" w14:textId="77777777" w:rsidR="00195846" w:rsidRDefault="00000000">
      <w:pPr>
        <w:numPr>
          <w:ilvl w:val="0"/>
          <w:numId w:val="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obavlja djelatnost, posluje i sudjeluje u pravnom prometu pod nazivom: Centar za rehabilitaciju Slava Raškaj Rijeka.</w:t>
      </w:r>
    </w:p>
    <w:p w14:paraId="34BA31BB" w14:textId="77777777" w:rsidR="00195846" w:rsidRDefault="00000000">
      <w:pPr>
        <w:numPr>
          <w:ilvl w:val="0"/>
          <w:numId w:val="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Naziv Centra istaknut je na zgradi u kojoj je sjedište i u kojoj Centar obavlja djelatnost radi koje je osnovan.</w:t>
      </w:r>
    </w:p>
    <w:p w14:paraId="6612965E" w14:textId="77777777" w:rsidR="00195846" w:rsidRDefault="00000000">
      <w:pPr>
        <w:numPr>
          <w:ilvl w:val="0"/>
          <w:numId w:val="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Sjedište Centra je u Rijeci, Mire </w:t>
      </w:r>
      <w:proofErr w:type="spellStart"/>
      <w:r>
        <w:rPr>
          <w:rFonts w:ascii="Times New Roman" w:eastAsia="Times New Roman" w:hAnsi="Times New Roman"/>
          <w:color w:val="000000"/>
          <w:sz w:val="24"/>
          <w:szCs w:val="24"/>
          <w:lang w:eastAsia="hr-HR"/>
        </w:rPr>
        <w:t>Radune</w:t>
      </w:r>
      <w:proofErr w:type="spellEnd"/>
      <w:r>
        <w:rPr>
          <w:rFonts w:ascii="Times New Roman" w:eastAsia="Times New Roman" w:hAnsi="Times New Roman"/>
          <w:color w:val="000000"/>
          <w:sz w:val="24"/>
          <w:szCs w:val="24"/>
          <w:lang w:eastAsia="hr-HR"/>
        </w:rPr>
        <w:t xml:space="preserve"> Ban 14.</w:t>
      </w:r>
    </w:p>
    <w:p w14:paraId="721F8044" w14:textId="77777777" w:rsidR="00195846" w:rsidRDefault="00000000">
      <w:pPr>
        <w:numPr>
          <w:ilvl w:val="0"/>
          <w:numId w:val="4"/>
        </w:numPr>
        <w:spacing w:after="14"/>
        <w:contextualSpacing/>
        <w:jc w:val="both"/>
      </w:pPr>
      <w:r>
        <w:rPr>
          <w:rFonts w:ascii="Times New Roman" w:eastAsia="Times New Roman" w:hAnsi="Times New Roman"/>
          <w:color w:val="000000"/>
          <w:sz w:val="24"/>
          <w:szCs w:val="24"/>
          <w:lang w:eastAsia="hr-HR"/>
        </w:rPr>
        <w:t>Centar  djelatnost može obavljati na više mjesta, dok se u sjedištu vodi poslovanje Centra .</w:t>
      </w:r>
      <w:bookmarkEnd w:id="1"/>
    </w:p>
    <w:bookmarkEnd w:id="2"/>
    <w:p w14:paraId="3D88B507"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40959EF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w:t>
      </w:r>
    </w:p>
    <w:p w14:paraId="47013AC2"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Odluku o promjeni naziva i sjedišta donosi osnivač.</w:t>
      </w:r>
    </w:p>
    <w:p w14:paraId="1537FF11"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040F9C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Članak 6.</w:t>
      </w:r>
    </w:p>
    <w:p w14:paraId="77BC2A60" w14:textId="77777777" w:rsidR="00195846" w:rsidRDefault="00000000">
      <w:pPr>
        <w:numPr>
          <w:ilvl w:val="0"/>
          <w:numId w:val="5"/>
        </w:numPr>
        <w:spacing w:after="14" w:line="276" w:lineRule="auto"/>
        <w:contextualSpacing/>
        <w:jc w:val="both"/>
      </w:pPr>
      <w:bookmarkStart w:id="3" w:name="_Hlk115098260"/>
      <w:r>
        <w:rPr>
          <w:rFonts w:ascii="Times New Roman" w:eastAsia="Times New Roman" w:hAnsi="Times New Roman"/>
          <w:color w:val="000000"/>
          <w:sz w:val="24"/>
          <w:szCs w:val="24"/>
          <w:lang w:eastAsia="hr-HR"/>
        </w:rPr>
        <w:t xml:space="preserve">Centar </w:t>
      </w:r>
      <w:bookmarkEnd w:id="3"/>
      <w:r>
        <w:rPr>
          <w:rFonts w:ascii="Times New Roman" w:eastAsia="Times New Roman" w:hAnsi="Times New Roman"/>
          <w:color w:val="000000"/>
          <w:sz w:val="24"/>
          <w:szCs w:val="24"/>
          <w:lang w:eastAsia="hr-HR"/>
        </w:rPr>
        <w:t xml:space="preserve">pruža socijalne usluge djeci s teškoćama </w:t>
      </w:r>
      <w:r>
        <w:rPr>
          <w:rFonts w:ascii="Times New Roman" w:hAnsi="Times New Roman"/>
          <w:sz w:val="24"/>
          <w:szCs w:val="24"/>
        </w:rPr>
        <w:t>( s oštećenjem sluha i s poremećajem u glasovno govornoj komunikaciji )</w:t>
      </w:r>
      <w:r>
        <w:rPr>
          <w:rFonts w:ascii="Times New Roman" w:eastAsia="Times New Roman" w:hAnsi="Times New Roman"/>
          <w:sz w:val="24"/>
          <w:szCs w:val="24"/>
          <w:lang w:eastAsia="hr-HR"/>
        </w:rPr>
        <w:t xml:space="preserve"> u razvoju od 0 do završetka školovanja:</w:t>
      </w:r>
    </w:p>
    <w:p w14:paraId="08B29D37"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savjetovanja</w:t>
      </w:r>
      <w:bookmarkStart w:id="4" w:name="_Hlk115260285"/>
      <w:r>
        <w:rPr>
          <w:rFonts w:ascii="Times New Roman" w:eastAsia="Times New Roman" w:hAnsi="Times New Roman"/>
          <w:color w:val="000000"/>
          <w:sz w:val="24"/>
          <w:szCs w:val="24"/>
          <w:lang w:eastAsia="hr-HR"/>
        </w:rPr>
        <w:t xml:space="preserve"> </w:t>
      </w:r>
    </w:p>
    <w:bookmarkEnd w:id="4"/>
    <w:p w14:paraId="4745EFAB"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stručne procjene </w:t>
      </w:r>
    </w:p>
    <w:p w14:paraId="61083ECC"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psihosocijalno savjetovanje </w:t>
      </w:r>
    </w:p>
    <w:p w14:paraId="145E037C"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socijalno mentorstvo </w:t>
      </w:r>
    </w:p>
    <w:p w14:paraId="75B86AAF"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psihosocijalna podrška </w:t>
      </w:r>
    </w:p>
    <w:p w14:paraId="3EE1B615"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rana razvojna podrška </w:t>
      </w:r>
    </w:p>
    <w:p w14:paraId="74131CDE"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pomoć pri uključivanju u programe odgoja i redovitog obrazovanja </w:t>
      </w:r>
    </w:p>
    <w:p w14:paraId="1C47574D"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boravak </w:t>
      </w:r>
    </w:p>
    <w:p w14:paraId="77ECF91D" w14:textId="77777777" w:rsidR="00195846" w:rsidRDefault="00000000">
      <w:pPr>
        <w:numPr>
          <w:ilvl w:val="0"/>
          <w:numId w:val="6"/>
        </w:numPr>
        <w:spacing w:after="14" w:line="276" w:lineRule="auto"/>
        <w:contextualSpacing/>
        <w:jc w:val="both"/>
      </w:pPr>
      <w:r>
        <w:rPr>
          <w:rFonts w:ascii="Times New Roman" w:eastAsia="Times New Roman" w:hAnsi="Times New Roman"/>
          <w:color w:val="000000"/>
          <w:sz w:val="24"/>
          <w:szCs w:val="24"/>
          <w:lang w:eastAsia="hr-HR"/>
        </w:rPr>
        <w:t xml:space="preserve">organizirano stanovanje </w:t>
      </w:r>
    </w:p>
    <w:p w14:paraId="591DCD10" w14:textId="77777777" w:rsidR="00195846" w:rsidRDefault="00000000">
      <w:pPr>
        <w:numPr>
          <w:ilvl w:val="0"/>
          <w:numId w:val="6"/>
        </w:numPr>
        <w:spacing w:after="14" w:line="276" w:lineRule="auto"/>
        <w:contextualSpacing/>
        <w:jc w:val="both"/>
      </w:pPr>
      <w:r>
        <w:rPr>
          <w:rFonts w:ascii="Times New Roman" w:hAnsi="Times New Roman"/>
          <w:sz w:val="24"/>
          <w:szCs w:val="24"/>
        </w:rPr>
        <w:t>usluga osobne asistencije koju pruža komunikacijski posrednik.</w:t>
      </w:r>
    </w:p>
    <w:p w14:paraId="6750BEA5" w14:textId="77777777" w:rsidR="00195846" w:rsidRDefault="00000000">
      <w:pPr>
        <w:pStyle w:val="Odlomakpopisa"/>
        <w:numPr>
          <w:ilvl w:val="0"/>
          <w:numId w:val="5"/>
        </w:numPr>
        <w:spacing w:line="276" w:lineRule="auto"/>
      </w:pPr>
      <w:r>
        <w:t xml:space="preserve">Usluga iz stavka 1. točke 9. ovoga članka pruža se u različitom opsegu ovisno o dobnoj  skupini i podršci stručnih radnika sukladno pravilniku kojim se uređuju mjerila za  pružanje socijalnih usluga. </w:t>
      </w:r>
    </w:p>
    <w:p w14:paraId="1FAEA5FF" w14:textId="77777777" w:rsidR="00195846" w:rsidRDefault="00000000">
      <w:pPr>
        <w:pStyle w:val="Odlomakpopisa"/>
        <w:numPr>
          <w:ilvl w:val="0"/>
          <w:numId w:val="5"/>
        </w:numPr>
        <w:spacing w:line="276" w:lineRule="auto"/>
        <w:rPr>
          <w:szCs w:val="24"/>
        </w:rPr>
      </w:pPr>
      <w:r>
        <w:rPr>
          <w:szCs w:val="24"/>
        </w:rPr>
        <w:t>Centar obavlja i druge poslove koji se odnose na:</w:t>
      </w:r>
    </w:p>
    <w:p w14:paraId="0A22EA40" w14:textId="77777777" w:rsidR="00195846" w:rsidRDefault="00000000">
      <w:pPr>
        <w:numPr>
          <w:ilvl w:val="0"/>
          <w:numId w:val="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podrška korisnicima i pružateljima </w:t>
      </w:r>
      <w:proofErr w:type="spellStart"/>
      <w:r>
        <w:rPr>
          <w:rFonts w:ascii="Times New Roman" w:eastAsia="Times New Roman" w:hAnsi="Times New Roman"/>
          <w:color w:val="000000"/>
          <w:sz w:val="24"/>
          <w:szCs w:val="24"/>
          <w:lang w:eastAsia="hr-HR"/>
        </w:rPr>
        <w:t>izvaninstitucijskih</w:t>
      </w:r>
      <w:proofErr w:type="spellEnd"/>
      <w:r>
        <w:rPr>
          <w:rFonts w:ascii="Times New Roman" w:eastAsia="Times New Roman" w:hAnsi="Times New Roman"/>
          <w:color w:val="000000"/>
          <w:sz w:val="24"/>
          <w:szCs w:val="24"/>
          <w:lang w:eastAsia="hr-HR"/>
        </w:rPr>
        <w:t xml:space="preserve"> oblika smještaja</w:t>
      </w:r>
    </w:p>
    <w:p w14:paraId="78815F14" w14:textId="77777777" w:rsidR="00195846" w:rsidRDefault="00000000">
      <w:pPr>
        <w:numPr>
          <w:ilvl w:val="0"/>
          <w:numId w:val="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stručna pomoć i potpora udomiteljima i korisnicima i provođenje edukacije udomitelja</w:t>
      </w:r>
    </w:p>
    <w:p w14:paraId="16298D8F" w14:textId="77777777" w:rsidR="00195846" w:rsidRDefault="00000000">
      <w:pPr>
        <w:numPr>
          <w:ilvl w:val="0"/>
          <w:numId w:val="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predlaganje i poticanje aktivnosti u području socijalne skrbi na lokalnoj razini</w:t>
      </w:r>
    </w:p>
    <w:p w14:paraId="53287433" w14:textId="77777777" w:rsidR="00195846" w:rsidRDefault="00000000">
      <w:pPr>
        <w:numPr>
          <w:ilvl w:val="0"/>
          <w:numId w:val="7"/>
        </w:numPr>
        <w:suppressAutoHyphens w:val="0"/>
        <w:spacing w:after="0"/>
        <w:rPr>
          <w:rFonts w:ascii="Times New Roman" w:hAnsi="Times New Roman"/>
          <w:sz w:val="24"/>
          <w:szCs w:val="24"/>
        </w:rPr>
      </w:pPr>
      <w:r>
        <w:rPr>
          <w:rFonts w:ascii="Times New Roman" w:hAnsi="Times New Roman"/>
          <w:sz w:val="24"/>
          <w:szCs w:val="24"/>
        </w:rPr>
        <w:t>procjenjivanje potreba korisnika i sudjelovanje u donošenju socijalnog plana za područje jedinice područne (regionalne) samouprave</w:t>
      </w:r>
    </w:p>
    <w:p w14:paraId="51FEACC8" w14:textId="77777777" w:rsidR="00195846" w:rsidRDefault="00000000">
      <w:pPr>
        <w:numPr>
          <w:ilvl w:val="0"/>
          <w:numId w:val="7"/>
        </w:numPr>
        <w:spacing w:after="0"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poticanje i razvijanje volonterskog rada</w:t>
      </w:r>
    </w:p>
    <w:p w14:paraId="32374FD8" w14:textId="77777777" w:rsidR="00195846" w:rsidRDefault="00000000">
      <w:pPr>
        <w:numPr>
          <w:ilvl w:val="0"/>
          <w:numId w:val="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obavljanje drugih poslova na temelju zakona i statuta doma</w:t>
      </w:r>
    </w:p>
    <w:p w14:paraId="0EFEED7C" w14:textId="77777777" w:rsidR="00195846" w:rsidRDefault="00000000">
      <w:pPr>
        <w:pStyle w:val="Odlomakpopisa"/>
        <w:numPr>
          <w:ilvl w:val="0"/>
          <w:numId w:val="5"/>
        </w:numPr>
        <w:spacing w:line="276" w:lineRule="auto"/>
      </w:pPr>
      <w:r>
        <w:rPr>
          <w:szCs w:val="24"/>
        </w:rPr>
        <w:t>Centar obavlja i druge djelatnosti koje služe i povezane su s osnovnom djelatnošću, sukladno propisima koji reguliraju te druge djelatnosti.</w:t>
      </w:r>
    </w:p>
    <w:p w14:paraId="64E9639E"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689F9FBA"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7.</w:t>
      </w:r>
    </w:p>
    <w:p w14:paraId="4EBFA206" w14:textId="77777777" w:rsidR="00195846" w:rsidRDefault="00000000">
      <w:pPr>
        <w:numPr>
          <w:ilvl w:val="0"/>
          <w:numId w:val="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može promijeniti djelatnost.</w:t>
      </w:r>
    </w:p>
    <w:p w14:paraId="28B798E6" w14:textId="77777777" w:rsidR="00195846" w:rsidRDefault="00000000">
      <w:pPr>
        <w:numPr>
          <w:ilvl w:val="0"/>
          <w:numId w:val="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Odluku o promjeni djelatnosti donosi Upravno vijeće uz prethodnu suglasnost Ministarstva.</w:t>
      </w:r>
    </w:p>
    <w:p w14:paraId="2671656E"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674CF770"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0EBD72A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8.</w:t>
      </w:r>
    </w:p>
    <w:p w14:paraId="14E4713F" w14:textId="77777777" w:rsidR="00195846" w:rsidRDefault="00000000">
      <w:pPr>
        <w:numPr>
          <w:ilvl w:val="0"/>
          <w:numId w:val="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ima pečat okruglog oblika promjera 30 mm sa nazivom i sjedištem Centra.</w:t>
      </w:r>
    </w:p>
    <w:p w14:paraId="1AD94C0A" w14:textId="77777777" w:rsidR="00195846" w:rsidRDefault="00000000">
      <w:pPr>
        <w:numPr>
          <w:ilvl w:val="0"/>
          <w:numId w:val="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Odlukom ravnatelja uređuje se broj pečata, način njihova korištenja te osobe odgovorne za njihovo čuvanje.</w:t>
      </w:r>
    </w:p>
    <w:p w14:paraId="1D46E06B" w14:textId="77777777" w:rsidR="00195846" w:rsidRDefault="00000000">
      <w:pPr>
        <w:spacing w:after="14" w:line="276" w:lineRule="auto"/>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TREĆI</w:t>
      </w:r>
    </w:p>
    <w:p w14:paraId="431C38F8" w14:textId="77777777" w:rsidR="00195846" w:rsidRDefault="00000000">
      <w:pPr>
        <w:spacing w:after="14" w:line="276" w:lineRule="auto"/>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PRAVNI POLOŽAJ I IMOVINA</w:t>
      </w:r>
    </w:p>
    <w:p w14:paraId="2CC2629A"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384D85FD"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9.</w:t>
      </w:r>
    </w:p>
    <w:p w14:paraId="1119FECC"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posluje samostalno i obavlja svoju djelatnost u skladu i na način određen zakonom kojim se uređuje osnivanje i ustrojstvo ustanova, zakonom kojim se uređuje djelatnost socijalne skrbi, ovim Statutom, općim aktima Centra  i pravilima struke.</w:t>
      </w:r>
    </w:p>
    <w:p w14:paraId="2D50A151"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094965AA"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10.</w:t>
      </w:r>
    </w:p>
    <w:p w14:paraId="5FCDD7F0"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pravnom prometu Centar  stječe prava i preuzima obveze, može biti vlasnik pokretnih i nepokretnih stvari, stranka je u postupku pred sudom i drugim tijelima s javnim ovlastima sukladno pozitivnim propisima i ovom Statutu.</w:t>
      </w:r>
    </w:p>
    <w:p w14:paraId="76E20054"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11.</w:t>
      </w:r>
    </w:p>
    <w:p w14:paraId="5733972B" w14:textId="77777777" w:rsidR="00195846" w:rsidRDefault="00000000">
      <w:pPr>
        <w:numPr>
          <w:ilvl w:val="0"/>
          <w:numId w:val="1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Za obveze u pravnom prometu Centar  odgovara cjelokupnom svojom imovinom. </w:t>
      </w:r>
    </w:p>
    <w:p w14:paraId="713B21D0" w14:textId="77777777" w:rsidR="00195846" w:rsidRDefault="00000000">
      <w:pPr>
        <w:numPr>
          <w:ilvl w:val="0"/>
          <w:numId w:val="1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Osnivač </w:t>
      </w:r>
      <w:bookmarkStart w:id="5" w:name="_Hlk108085035"/>
      <w:r>
        <w:rPr>
          <w:rFonts w:ascii="Times New Roman" w:eastAsia="Times New Roman" w:hAnsi="Times New Roman"/>
          <w:color w:val="000000"/>
          <w:sz w:val="24"/>
          <w:szCs w:val="24"/>
          <w:lang w:eastAsia="hr-HR"/>
        </w:rPr>
        <w:t xml:space="preserve">Centra  </w:t>
      </w:r>
      <w:bookmarkEnd w:id="5"/>
      <w:r>
        <w:rPr>
          <w:rFonts w:ascii="Times New Roman" w:eastAsia="Times New Roman" w:hAnsi="Times New Roman"/>
          <w:color w:val="000000"/>
          <w:sz w:val="24"/>
          <w:szCs w:val="24"/>
          <w:lang w:eastAsia="hr-HR"/>
        </w:rPr>
        <w:t>odgovara solidarno i neograničeno za njegove obveze.</w:t>
      </w:r>
    </w:p>
    <w:p w14:paraId="048D1690"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12.</w:t>
      </w:r>
    </w:p>
    <w:p w14:paraId="33A7384D"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Imovinu Centra čine sva sredstva – nekretnine, pokretnine, novac i prava koja je Centar  pribavio od osnivača, koja je stekao pružanjem usluga ili ih je pribavio iz drugih izvora (darovi, potpore i dr.).</w:t>
      </w:r>
    </w:p>
    <w:p w14:paraId="3127BF5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13.</w:t>
      </w:r>
    </w:p>
    <w:p w14:paraId="5CE40628"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Ako u obavljanju djelatnosti iz članka 6. ovoga Statuta Centra ostvari dobit, ta se dobit upotrebljava isključivo za obavljanje i razvoj djelatnosti i za unapređenje rada Centra  sukladno pozitivnim propisima i ovom Statutu.</w:t>
      </w:r>
    </w:p>
    <w:p w14:paraId="32CD040C"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7E212030"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14.</w:t>
      </w:r>
    </w:p>
    <w:p w14:paraId="57DCDDDA"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Promet novčanih sredstava obavlja se preko poslovnog računa Centra.</w:t>
      </w:r>
    </w:p>
    <w:p w14:paraId="4F37DD5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D32668F"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ČETVRTI</w:t>
      </w:r>
    </w:p>
    <w:p w14:paraId="019558A4"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ZASTUPANJE I PREDSTAVLJANJE</w:t>
      </w:r>
    </w:p>
    <w:p w14:paraId="59763324"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2694C253"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15.</w:t>
      </w:r>
    </w:p>
    <w:p w14:paraId="33EFABB7" w14:textId="77777777" w:rsidR="00195846" w:rsidRDefault="00000000">
      <w:pPr>
        <w:numPr>
          <w:ilvl w:val="0"/>
          <w:numId w:val="1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predstavlja i zastupa ravnatelj.</w:t>
      </w:r>
    </w:p>
    <w:p w14:paraId="0C9B62DA" w14:textId="77777777" w:rsidR="00195846" w:rsidRDefault="00000000">
      <w:pPr>
        <w:numPr>
          <w:ilvl w:val="0"/>
          <w:numId w:val="1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ne može bez posebne ovlasti Upravnog vijeća ili Ministarstva nastupati kao druga odgovorna osoba i s Centrom  sklapati ugovore u svoje ime i za svoj račun, u svoje ime a za račun drugih osoba, ili u ime i za račun drugih osoba.</w:t>
      </w:r>
    </w:p>
    <w:p w14:paraId="402BF0BB" w14:textId="77777777" w:rsidR="00195846" w:rsidRDefault="00000000">
      <w:pPr>
        <w:numPr>
          <w:ilvl w:val="0"/>
          <w:numId w:val="1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može dati punomoć drugoj osobi za zastupanje Centra u pravnom prometu. Punomoć može dati samo u granicama svojih ovlasti i u skladu s odredbama zakona kojim se uređuju obvezni odnosi.</w:t>
      </w:r>
    </w:p>
    <w:p w14:paraId="70BEFDDD" w14:textId="77777777" w:rsidR="00195846" w:rsidRDefault="00000000">
      <w:pPr>
        <w:numPr>
          <w:ilvl w:val="0"/>
          <w:numId w:val="1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određuje osobe ovlaštene za potpisivanje financijske i druge dokumentacije.</w:t>
      </w:r>
    </w:p>
    <w:p w14:paraId="6A1DEF8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97A418B"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PETI</w:t>
      </w:r>
    </w:p>
    <w:p w14:paraId="023139E2"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UNUTARNJI USTROJ</w:t>
      </w:r>
    </w:p>
    <w:p w14:paraId="3586320C"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783AD0DF"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16.</w:t>
      </w:r>
    </w:p>
    <w:p w14:paraId="036BFC0B" w14:textId="77777777" w:rsidR="00195846" w:rsidRDefault="00000000">
      <w:pPr>
        <w:numPr>
          <w:ilvl w:val="0"/>
          <w:numId w:val="1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Rad Centra  organiziran je u sjedištu Centra .</w:t>
      </w:r>
    </w:p>
    <w:p w14:paraId="60B0DD61" w14:textId="77777777" w:rsidR="00195846" w:rsidRDefault="00000000">
      <w:pPr>
        <w:numPr>
          <w:ilvl w:val="0"/>
          <w:numId w:val="12"/>
        </w:numPr>
        <w:spacing w:after="14" w:line="276" w:lineRule="auto"/>
        <w:contextualSpacing/>
        <w:jc w:val="both"/>
      </w:pPr>
      <w:r>
        <w:rPr>
          <w:rFonts w:ascii="Times New Roman" w:eastAsia="Times New Roman" w:hAnsi="Times New Roman"/>
          <w:color w:val="000000"/>
          <w:sz w:val="24"/>
          <w:szCs w:val="24"/>
          <w:lang w:eastAsia="hr-HR"/>
        </w:rPr>
        <w:t>Ustroj, način rada i radna mjesta u Centru  pobliže se uređuju općim aktom.</w:t>
      </w:r>
    </w:p>
    <w:p w14:paraId="7C29B298" w14:textId="77777777" w:rsidR="00195846" w:rsidRDefault="00195846">
      <w:pPr>
        <w:spacing w:after="14" w:line="276" w:lineRule="auto"/>
        <w:jc w:val="both"/>
        <w:rPr>
          <w:rFonts w:ascii="Times New Roman" w:eastAsia="Times New Roman" w:hAnsi="Times New Roman"/>
          <w:sz w:val="24"/>
          <w:szCs w:val="24"/>
          <w:lang w:eastAsia="hr-HR"/>
        </w:rPr>
      </w:pPr>
    </w:p>
    <w:p w14:paraId="66B561AF" w14:textId="77777777" w:rsidR="00195846" w:rsidRDefault="00195846">
      <w:pPr>
        <w:spacing w:after="14" w:line="276" w:lineRule="auto"/>
        <w:jc w:val="both"/>
        <w:rPr>
          <w:rFonts w:ascii="Times New Roman" w:eastAsia="Times New Roman" w:hAnsi="Times New Roman"/>
          <w:sz w:val="24"/>
          <w:szCs w:val="24"/>
          <w:lang w:eastAsia="hr-HR"/>
        </w:rPr>
      </w:pPr>
    </w:p>
    <w:p w14:paraId="57716923" w14:textId="77777777" w:rsidR="00195846" w:rsidRDefault="00195846">
      <w:pPr>
        <w:spacing w:after="14" w:line="276" w:lineRule="auto"/>
        <w:jc w:val="both"/>
        <w:rPr>
          <w:rFonts w:ascii="Times New Roman" w:eastAsia="Times New Roman" w:hAnsi="Times New Roman"/>
          <w:sz w:val="24"/>
          <w:szCs w:val="24"/>
          <w:lang w:eastAsia="hr-HR"/>
        </w:rPr>
      </w:pPr>
    </w:p>
    <w:p w14:paraId="34DB5981" w14:textId="77777777" w:rsidR="00195846" w:rsidRDefault="00195846">
      <w:pPr>
        <w:spacing w:after="14" w:line="276" w:lineRule="auto"/>
        <w:jc w:val="both"/>
        <w:rPr>
          <w:rFonts w:ascii="Times New Roman" w:eastAsia="Times New Roman" w:hAnsi="Times New Roman"/>
          <w:sz w:val="24"/>
          <w:szCs w:val="24"/>
          <w:lang w:eastAsia="hr-HR"/>
        </w:rPr>
      </w:pPr>
    </w:p>
    <w:p w14:paraId="5E057205"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DIO ŠESTI</w:t>
      </w:r>
    </w:p>
    <w:p w14:paraId="11F40096" w14:textId="77777777" w:rsidR="00195846" w:rsidRDefault="00000000">
      <w:pPr>
        <w:spacing w:after="14" w:line="276" w:lineRule="auto"/>
        <w:jc w:val="center"/>
      </w:pPr>
      <w:r>
        <w:rPr>
          <w:rFonts w:ascii="Times New Roman" w:eastAsia="Times New Roman" w:hAnsi="Times New Roman"/>
          <w:sz w:val="24"/>
          <w:szCs w:val="24"/>
          <w:lang w:eastAsia="hr-HR"/>
        </w:rPr>
        <w:t xml:space="preserve"> TIJELA</w:t>
      </w:r>
      <w:r>
        <w:rPr>
          <w:rFonts w:ascii="Times New Roman" w:eastAsia="Times New Roman" w:hAnsi="Times New Roman"/>
          <w:i/>
          <w:iCs/>
          <w:sz w:val="24"/>
          <w:szCs w:val="24"/>
          <w:lang w:eastAsia="hr-HR"/>
        </w:rPr>
        <w:t xml:space="preserve"> </w:t>
      </w:r>
      <w:r>
        <w:rPr>
          <w:rFonts w:ascii="Times New Roman" w:eastAsia="Times New Roman" w:hAnsi="Times New Roman"/>
          <w:sz w:val="24"/>
          <w:szCs w:val="24"/>
          <w:lang w:eastAsia="hr-HR"/>
        </w:rPr>
        <w:t xml:space="preserve">CENTRA </w:t>
      </w:r>
    </w:p>
    <w:p w14:paraId="58C73B01" w14:textId="77777777" w:rsidR="00195846" w:rsidRDefault="00195846">
      <w:pPr>
        <w:spacing w:after="14" w:line="276" w:lineRule="auto"/>
        <w:rPr>
          <w:rFonts w:ascii="Times New Roman" w:eastAsia="Times New Roman" w:hAnsi="Times New Roman"/>
          <w:sz w:val="24"/>
          <w:szCs w:val="24"/>
          <w:lang w:eastAsia="hr-HR"/>
        </w:rPr>
      </w:pPr>
    </w:p>
    <w:p w14:paraId="6E2F7E43"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Upravno vijeće</w:t>
      </w:r>
    </w:p>
    <w:p w14:paraId="2F0BB59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6F4164CC"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Članak 17. </w:t>
      </w:r>
    </w:p>
    <w:p w14:paraId="3AC4E03E"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Centrom  upravlja Upravno vijeće, koje čine tri predstavnika osnivača, jedan predstavnik radnika zaposlen u Centru  i jedan predstavnik korisnika Centra  odnosno njegov zakonski zastupnik.</w:t>
      </w:r>
    </w:p>
    <w:p w14:paraId="2DDB875C"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Predstavnici osnivača u Upravnom vijeću moraju imati najmanje završen specijalistički diplomski stručni ili diplomski sveučilišni studij odnosno integrirani preddiplomski i diplomski sveučilišni studij.</w:t>
      </w:r>
    </w:p>
    <w:p w14:paraId="59E4B048"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Članove Upravnog vijeća, predstavnike osnivača i korisnika, imenuje osnivač na mandat od četiri godine.</w:t>
      </w:r>
    </w:p>
    <w:p w14:paraId="354BAE85"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 Upravnog vijeća, predstavnika korisnika, predlažu korisnici Centra  na skupu korisnika.</w:t>
      </w:r>
    </w:p>
    <w:p w14:paraId="33730187"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 Upravnog vijeća, predstavnika radnika zaposlenih u Centru , na mandat od četiri godine imenuje i razrješava radničko vijeće, a ako ono nije utemeljeno, predstavnika radnika biraju radnici na slobodnim i neposrednim izborima, tajnim glasanjem, sukladno općim propisima o radu.</w:t>
      </w:r>
    </w:p>
    <w:p w14:paraId="5E0E7062"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Centra  dužno je 90 dana prije isteka mandata obavijestiti osnivača o isteku mandata člana Upravnog vijeća.</w:t>
      </w:r>
    </w:p>
    <w:p w14:paraId="6AFA3F5C" w14:textId="77777777" w:rsidR="00195846" w:rsidRDefault="00000000">
      <w:pPr>
        <w:numPr>
          <w:ilvl w:val="0"/>
          <w:numId w:val="1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Predsjednika i zamjenika predsjednika Upravnog vijeća biraju članovi Upravnog vijeća između predstavnika osnivača.</w:t>
      </w:r>
    </w:p>
    <w:p w14:paraId="1D5D8B8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8BDC10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18.</w:t>
      </w:r>
    </w:p>
    <w:p w14:paraId="12A342B3" w14:textId="77777777" w:rsidR="00195846" w:rsidRDefault="00000000">
      <w:pPr>
        <w:numPr>
          <w:ilvl w:val="0"/>
          <w:numId w:val="14"/>
        </w:numPr>
        <w:spacing w:after="14" w:line="276" w:lineRule="auto"/>
        <w:ind w:left="36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Predsjednik Upravnog vijeća ili član Upravnog vijeća Centra može biti razriješen i prije isteka mandata:</w:t>
      </w:r>
    </w:p>
    <w:p w14:paraId="1C428AFF" w14:textId="77777777" w:rsidR="00195846" w:rsidRDefault="00000000">
      <w:pPr>
        <w:numPr>
          <w:ilvl w:val="0"/>
          <w:numId w:val="1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 osobni zahtjev</w:t>
      </w:r>
    </w:p>
    <w:p w14:paraId="3FDB146E" w14:textId="77777777" w:rsidR="00195846" w:rsidRDefault="00000000">
      <w:pPr>
        <w:numPr>
          <w:ilvl w:val="0"/>
          <w:numId w:val="1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ako bez opravdanog razloga ne obavlja poslove predsjednika ili člana upravnog vijeća utvrđene zakonom, aktom o osnivanju i statutom Centra </w:t>
      </w:r>
    </w:p>
    <w:p w14:paraId="52AB97DA" w14:textId="77777777" w:rsidR="00195846" w:rsidRDefault="00000000">
      <w:pPr>
        <w:numPr>
          <w:ilvl w:val="0"/>
          <w:numId w:val="1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ako svojim nesavjesnim ili nepravilnim radom prouzroči Centru   veću štetu ili veće smetnje u njegovu radu ili</w:t>
      </w:r>
    </w:p>
    <w:p w14:paraId="1BED6282" w14:textId="77777777" w:rsidR="00195846" w:rsidRDefault="00000000">
      <w:pPr>
        <w:numPr>
          <w:ilvl w:val="0"/>
          <w:numId w:val="1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zbog drugih opravdanih razloga.</w:t>
      </w:r>
    </w:p>
    <w:p w14:paraId="7CE8E6AC" w14:textId="77777777" w:rsidR="00195846" w:rsidRDefault="00000000">
      <w:pPr>
        <w:numPr>
          <w:ilvl w:val="0"/>
          <w:numId w:val="14"/>
        </w:numPr>
        <w:spacing w:after="14" w:line="276" w:lineRule="auto"/>
        <w:ind w:left="36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Članu Upravnog vijeća, predstavniku radnika, osim u slučajevima iz stavka 1. ovoga članka, mandat prestaje i u slučajevima:</w:t>
      </w:r>
    </w:p>
    <w:p w14:paraId="0DE63F56" w14:textId="77777777" w:rsidR="00195846" w:rsidRDefault="00000000">
      <w:pPr>
        <w:numPr>
          <w:ilvl w:val="0"/>
          <w:numId w:val="1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prestanka radnog odnosa u Centru  ili</w:t>
      </w:r>
    </w:p>
    <w:p w14:paraId="55187A9E" w14:textId="77777777" w:rsidR="00195846" w:rsidRDefault="00000000">
      <w:pPr>
        <w:numPr>
          <w:ilvl w:val="0"/>
          <w:numId w:val="1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ako počini težu povredu radne obveze.</w:t>
      </w:r>
    </w:p>
    <w:p w14:paraId="2724D7F7" w14:textId="77777777" w:rsidR="00195846" w:rsidRDefault="00000000">
      <w:pPr>
        <w:numPr>
          <w:ilvl w:val="0"/>
          <w:numId w:val="14"/>
        </w:numPr>
        <w:spacing w:after="14" w:line="276" w:lineRule="auto"/>
        <w:ind w:left="36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Članu Upravnog vijeća - predstavniku korisnika Centra  , osim u slučajevima iz stavka 1. ovoga članka mandat prestaje i prestankom korištenja usluga Centra.</w:t>
      </w:r>
    </w:p>
    <w:p w14:paraId="4B7DED08" w14:textId="77777777" w:rsidR="00195846" w:rsidRDefault="00000000">
      <w:pPr>
        <w:numPr>
          <w:ilvl w:val="0"/>
          <w:numId w:val="14"/>
        </w:numPr>
        <w:spacing w:after="14" w:line="276" w:lineRule="auto"/>
        <w:ind w:left="36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Odluku o razrješenju člana upravnog vijeća, predstavnika osnivača i predstavnika korisnika Centra  kojemu je osnivač ili suosnivač Republika Hrvatska donosi ministar nadležan za poslove socijalne skrbi.</w:t>
      </w:r>
    </w:p>
    <w:p w14:paraId="38FB1EA1" w14:textId="77777777" w:rsidR="00195846" w:rsidRDefault="00000000">
      <w:pPr>
        <w:numPr>
          <w:ilvl w:val="0"/>
          <w:numId w:val="14"/>
        </w:numPr>
        <w:spacing w:after="14" w:line="276" w:lineRule="auto"/>
        <w:ind w:left="36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Odlukom o razrješenju člana upravnog vijeća iz stavka 4. ovog članka, imenuje se novi član Upravnog vijeća kojemu mandat traje do isteka mandata razriješenog člana Upravnog vijeća.</w:t>
      </w:r>
    </w:p>
    <w:p w14:paraId="14D2CE5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19.</w:t>
      </w:r>
    </w:p>
    <w:p w14:paraId="7642E739"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Centra  obavlja poslove u skladu s aktom o osnivanju, a osobito:</w:t>
      </w:r>
    </w:p>
    <w:p w14:paraId="7FAD6D10"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Statut i druge opće akte koje je ovlašten donositi</w:t>
      </w:r>
    </w:p>
    <w:p w14:paraId="3B3E0CA7"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program rada i razvoja Centra na prijedlog ravnatelja te nadzire njihovo izvršenje</w:t>
      </w:r>
    </w:p>
    <w:p w14:paraId="567836A9"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financijski plan i godišnji obračun na prijedlog ravnatelja</w:t>
      </w:r>
    </w:p>
    <w:p w14:paraId="5CD5E2FC"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odlučuje o potrebi ulaganja i nabavci vrjednije opreme za Centar i nadzire uporabu tih sredstava</w:t>
      </w:r>
    </w:p>
    <w:p w14:paraId="1471C57A" w14:textId="77777777" w:rsidR="00195846" w:rsidRDefault="00000000">
      <w:pPr>
        <w:numPr>
          <w:ilvl w:val="0"/>
          <w:numId w:val="17"/>
        </w:numPr>
        <w:spacing w:after="14" w:line="276" w:lineRule="auto"/>
        <w:jc w:val="both"/>
        <w:textAlignment w:val="baseline"/>
      </w:pPr>
      <w:r>
        <w:rPr>
          <w:rFonts w:ascii="Times New Roman" w:eastAsia="Times New Roman" w:hAnsi="Times New Roman"/>
          <w:color w:val="000000"/>
          <w:sz w:val="24"/>
          <w:szCs w:val="24"/>
          <w:lang w:eastAsia="hr-HR"/>
        </w:rPr>
        <w:t xml:space="preserve">odlučuje o stjecanju, opterećenju i otuđenju pojedinačne vrijednosti nekretnina i pokretnina u vlasništvu i druge imovine te izvođenju investicijskih radova u vrijednosti od </w:t>
      </w:r>
      <w:bookmarkStart w:id="6" w:name="_Hlk141024752"/>
      <w:r>
        <w:rPr>
          <w:rFonts w:ascii="Times New Roman" w:eastAsia="Times New Roman" w:hAnsi="Times New Roman"/>
          <w:color w:val="000000"/>
          <w:sz w:val="24"/>
          <w:szCs w:val="24"/>
          <w:lang w:eastAsia="hr-HR"/>
        </w:rPr>
        <w:t>26.540,00 do 66.360,00 eura</w:t>
      </w:r>
      <w:bookmarkEnd w:id="6"/>
      <w:r>
        <w:rPr>
          <w:rFonts w:ascii="Times New Roman" w:eastAsia="Times New Roman" w:hAnsi="Times New Roman"/>
          <w:color w:val="000000"/>
          <w:sz w:val="24"/>
          <w:szCs w:val="24"/>
          <w:lang w:eastAsia="hr-HR"/>
        </w:rPr>
        <w:t xml:space="preserve"> bez PDV samostalno, a iznad tog iznosa uz suglasnost osnivača, osim ako se radi o projektima koji se u potpunosti financiraju iz EU fondova</w:t>
      </w:r>
    </w:p>
    <w:p w14:paraId="6BB18A52"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imenuje ravnatelja Centra  uz prethodnu suglasnost ministra nadležnog za poslove socijalne skrbi i sklapa s njim ugovor o radu u punom radnom vremenu za mandatno razdoblje</w:t>
      </w:r>
    </w:p>
    <w:p w14:paraId="1514640D"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odluku o razrješenju ravnatelja prije isteka mandata</w:t>
      </w:r>
    </w:p>
    <w:p w14:paraId="4A4F0EBA"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osniva stručna, nadzorna i savjetodavna tijela</w:t>
      </w:r>
    </w:p>
    <w:p w14:paraId="55F4E4C3"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odluku o promjeni ili proširenju djelatnosti Centra  uz suglasnost Ministarstva</w:t>
      </w:r>
    </w:p>
    <w:p w14:paraId="2EF8FBF6"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predlaže Ministarstvu statusne promjene Centra ,</w:t>
      </w:r>
    </w:p>
    <w:p w14:paraId="20E6CE28"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bookmarkStart w:id="7" w:name="_Hlk139878725"/>
      <w:bookmarkStart w:id="8" w:name="_Hlk139877965"/>
      <w:r>
        <w:rPr>
          <w:rFonts w:ascii="Times New Roman" w:eastAsia="Times New Roman" w:hAnsi="Times New Roman"/>
          <w:color w:val="000000"/>
          <w:sz w:val="24"/>
          <w:szCs w:val="24"/>
          <w:lang w:eastAsia="hr-HR"/>
        </w:rPr>
        <w:t>donosi odluke u drugom stupnju u svezi s predmetima u kojima se odlučuje o pojedinim pravima radnika i o žalbama na rezultate natječaja za zasnivanje radnog odnosa u Centru , osim na natječaj za izbor i imenovanje ravnatelja</w:t>
      </w:r>
      <w:bookmarkEnd w:id="7"/>
    </w:p>
    <w:bookmarkEnd w:id="8"/>
    <w:p w14:paraId="517F9A70"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odlučuje o udruživanju u zajednicu ustanova uz suglasnost Ministarstva</w:t>
      </w:r>
    </w:p>
    <w:p w14:paraId="2754A696"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odlučuje o svim drugim pitanjima iz djelatnosti Centra  koja nisu stavljena u nadležnost drugih tijela</w:t>
      </w:r>
    </w:p>
    <w:p w14:paraId="7587918B" w14:textId="77777777" w:rsidR="00195846" w:rsidRDefault="00000000">
      <w:pPr>
        <w:numPr>
          <w:ilvl w:val="0"/>
          <w:numId w:val="1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 i druge poslove propisane ovim Statutom i drugim općim aktima Centra .</w:t>
      </w:r>
    </w:p>
    <w:p w14:paraId="6CE78584"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08FA1B42"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20.</w:t>
      </w:r>
    </w:p>
    <w:p w14:paraId="7DF461A7"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obavlja poslove iz svoje nadležnosti na sjednicama.</w:t>
      </w:r>
    </w:p>
    <w:p w14:paraId="23534A17"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pravovaljano raspravlja i odlučuje kada je na sjednici nazočno više od polovice ukupnog broja članova.</w:t>
      </w:r>
    </w:p>
    <w:p w14:paraId="4D4E2919"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 pitanjima iz svoje nadležnosti Upravno vijeće odlučuje većinom glasova svih članova.</w:t>
      </w:r>
    </w:p>
    <w:p w14:paraId="4A8B8EA1"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Konstituirajuću sjednicu Upravnog vijeća saziva i dnevni red predlaže ravnatelj ili druga osoba ovlaštena za zastupanje.</w:t>
      </w:r>
    </w:p>
    <w:p w14:paraId="66EB9B91"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Sjednice Upravnog vijeća priprema, predlaže dnevni red, saziva i vodi predsjednik Upravnog vijeća jednom u tri mjeseca, a po potrebi i češće.</w:t>
      </w:r>
    </w:p>
    <w:p w14:paraId="77BBE4C9"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Predsjednik Upravnog vijeća dužan je sazvati sjednicu na zahtjev ravnatelja, odnosno većine članova Upravnog vijeća.</w:t>
      </w:r>
    </w:p>
    <w:p w14:paraId="7E44EE6C" w14:textId="77777777" w:rsidR="00195846" w:rsidRDefault="00000000">
      <w:pPr>
        <w:numPr>
          <w:ilvl w:val="0"/>
          <w:numId w:val="1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Upravno vijeće donosi Poslovnik o radu Upravnog vijeća kojim se pobliže ureduju pitanja koja nisu regulirana odredbama Zakona i ovog Statuta.</w:t>
      </w:r>
    </w:p>
    <w:p w14:paraId="357BABBB"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64780092"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21.</w:t>
      </w:r>
    </w:p>
    <w:p w14:paraId="6ABAC07F"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Članovi Upravnog vijeća mogu ostvariti pravo na naknadu za rad ako Centar  za tu namjenu ima osigurana sredstva.</w:t>
      </w:r>
    </w:p>
    <w:p w14:paraId="1977B1B7"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FE96A5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22.</w:t>
      </w:r>
    </w:p>
    <w:p w14:paraId="58A12933"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Za proučavanje i razmatranje pojedinih stručnih i drugih pitanja od značaja za rad i odlučivanje Upravnog vijeća i za pripremanje i praćenje izvršavanja odluka, Upravno vijeće može osnivati radne skupine i druga tijela, a može angažirati i stručne osobe.</w:t>
      </w:r>
    </w:p>
    <w:p w14:paraId="39B68011"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95BCD4A"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Ravnatelj</w:t>
      </w:r>
    </w:p>
    <w:p w14:paraId="41DF63CD"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32049A1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23.</w:t>
      </w:r>
    </w:p>
    <w:p w14:paraId="759876C3" w14:textId="77777777" w:rsidR="00195846" w:rsidRDefault="00000000">
      <w:pPr>
        <w:numPr>
          <w:ilvl w:val="0"/>
          <w:numId w:val="19"/>
        </w:numPr>
        <w:spacing w:after="14" w:line="276" w:lineRule="auto"/>
        <w:ind w:left="45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Voditelj Centra  je ravnatelj. </w:t>
      </w:r>
    </w:p>
    <w:p w14:paraId="75111431" w14:textId="77777777" w:rsidR="00195846" w:rsidRDefault="00000000">
      <w:pPr>
        <w:numPr>
          <w:ilvl w:val="0"/>
          <w:numId w:val="19"/>
        </w:numPr>
        <w:spacing w:after="14" w:line="276" w:lineRule="auto"/>
        <w:ind w:left="45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ima sljedeće ovlasti:</w:t>
      </w:r>
    </w:p>
    <w:p w14:paraId="2B4097A9"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organizira i vodi rad i poslovanje Centra </w:t>
      </w:r>
    </w:p>
    <w:p w14:paraId="6806EB9C"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poduzima pravne radnje u ime i za račun Centra </w:t>
      </w:r>
    </w:p>
    <w:p w14:paraId="6C89A8DE"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predstavlja i zastupa Centar  u svim postupcima pred sudovima, upravnim i drugim državnim tijelima te pravnim osobama s javnim ovlastima</w:t>
      </w:r>
    </w:p>
    <w:p w14:paraId="78204DBF"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predlaže financijski plan i godišnji obračun</w:t>
      </w:r>
    </w:p>
    <w:p w14:paraId="0A539765" w14:textId="77777777" w:rsidR="00195846" w:rsidRDefault="00000000">
      <w:pPr>
        <w:numPr>
          <w:ilvl w:val="0"/>
          <w:numId w:val="20"/>
        </w:numPr>
        <w:spacing w:after="14" w:line="276" w:lineRule="auto"/>
        <w:contextualSpacing/>
        <w:jc w:val="both"/>
        <w:textAlignment w:val="baseline"/>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odluke o stjecanju, opterećenju i otuđenju pojedinačne vrijednosti nekretnina i pokretnina u vlasništvu i druge imovine te izvođenju investicijskih radova u vrijednosti do 26.540,00 eura bez PDV samostalno</w:t>
      </w:r>
    </w:p>
    <w:p w14:paraId="43E3ACAC"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podnosi izvješća o poslovanju Centra </w:t>
      </w:r>
    </w:p>
    <w:p w14:paraId="1064180E"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bookmarkStart w:id="9" w:name="_Hlk139881015"/>
      <w:bookmarkStart w:id="10" w:name="_Hlk139877999"/>
      <w:bookmarkStart w:id="11" w:name="_Hlk139878381"/>
      <w:r>
        <w:rPr>
          <w:rFonts w:ascii="Times New Roman" w:eastAsia="Times New Roman" w:hAnsi="Times New Roman"/>
          <w:color w:val="000000"/>
          <w:sz w:val="24"/>
          <w:szCs w:val="24"/>
          <w:lang w:eastAsia="hr-HR"/>
        </w:rPr>
        <w:t xml:space="preserve">provodi zapošljavanje sukladno općem aktu kojim se uređuje unutarnja sistematizacija </w:t>
      </w:r>
      <w:bookmarkEnd w:id="9"/>
      <w:bookmarkEnd w:id="10"/>
      <w:bookmarkEnd w:id="11"/>
      <w:r>
        <w:rPr>
          <w:rFonts w:ascii="Times New Roman" w:eastAsia="Times New Roman" w:hAnsi="Times New Roman"/>
          <w:color w:val="000000"/>
          <w:sz w:val="24"/>
          <w:szCs w:val="24"/>
          <w:lang w:eastAsia="hr-HR"/>
        </w:rPr>
        <w:t>Centra  sklapa ugovore o radu, osim onih koji su u nadležnosti Upravnog vijeća</w:t>
      </w:r>
    </w:p>
    <w:p w14:paraId="6AFB9532"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donosi odluke o pojedinačnim pravima radnika u slučajevima utvrđenim zakonom i općim aktima</w:t>
      </w:r>
    </w:p>
    <w:p w14:paraId="50977D46"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izdaje naloge radnicima Centra  za izvršavanje određenih poslova i zadataka</w:t>
      </w:r>
    </w:p>
    <w:p w14:paraId="5EADC5A9"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daje upute za rad</w:t>
      </w:r>
    </w:p>
    <w:p w14:paraId="4B84DF6D"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odlučuje o primanju i korištenju donacija</w:t>
      </w:r>
    </w:p>
    <w:p w14:paraId="437C3C2D"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odgovoran je za provođenje i ostvarivanje stručnog rada u Centru </w:t>
      </w:r>
    </w:p>
    <w:p w14:paraId="101D738D"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odgovara za zakonitost rada Centra </w:t>
      </w:r>
    </w:p>
    <w:p w14:paraId="54E69C99"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predlaže Upravnom vijeću donošenje općih akata</w:t>
      </w:r>
    </w:p>
    <w:p w14:paraId="2E127226" w14:textId="77777777" w:rsidR="00195846" w:rsidRDefault="00000000">
      <w:pPr>
        <w:numPr>
          <w:ilvl w:val="0"/>
          <w:numId w:val="2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 druge poslove ako zakonom i ovim Statutom nisu dane u nadležnost nekom drugom tijelu.</w:t>
      </w:r>
    </w:p>
    <w:p w14:paraId="14B1EA1C" w14:textId="77777777" w:rsidR="00195846" w:rsidRDefault="00000000">
      <w:pPr>
        <w:numPr>
          <w:ilvl w:val="0"/>
          <w:numId w:val="19"/>
        </w:numPr>
        <w:spacing w:after="14" w:line="276" w:lineRule="auto"/>
        <w:ind w:left="45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Ravnatelja Centra, na temelju javnog natječaja imenuje Upravno vijeće, uz prethodnu suglasnost ministra nadležnog za poslove socijalne skrbi. </w:t>
      </w:r>
    </w:p>
    <w:p w14:paraId="086EE088" w14:textId="77777777" w:rsidR="00195846" w:rsidRDefault="00000000">
      <w:pPr>
        <w:numPr>
          <w:ilvl w:val="0"/>
          <w:numId w:val="19"/>
        </w:numPr>
        <w:spacing w:after="14" w:line="276" w:lineRule="auto"/>
        <w:ind w:left="45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Mandat ravnatelja traje četiri godine, a ista osoba može biti ponovno imenovana za ravnatelja. </w:t>
      </w:r>
    </w:p>
    <w:p w14:paraId="20A88944" w14:textId="77777777" w:rsidR="00195846" w:rsidRDefault="00000000">
      <w:pPr>
        <w:numPr>
          <w:ilvl w:val="0"/>
          <w:numId w:val="19"/>
        </w:numPr>
        <w:spacing w:after="14" w:line="276" w:lineRule="auto"/>
        <w:ind w:left="450"/>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Ravnatelj sudjeluje u radu Upravnog vijeća sukladno ovom Statutu i Poslovniku o radu Upravnog vijeća bez prava odlučivanja.</w:t>
      </w:r>
    </w:p>
    <w:p w14:paraId="7CA6B098"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1D1AE95"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24.</w:t>
      </w:r>
    </w:p>
    <w:p w14:paraId="04234B3F" w14:textId="77777777" w:rsidR="00195846" w:rsidRDefault="00000000">
      <w:pPr>
        <w:numPr>
          <w:ilvl w:val="0"/>
          <w:numId w:val="2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Za ravnatelja Centra  može biti imenovana osoba koja ispunjava sljedeće uvjete:</w:t>
      </w:r>
    </w:p>
    <w:p w14:paraId="590A5D71" w14:textId="77777777" w:rsidR="00195846" w:rsidRDefault="00000000">
      <w:pPr>
        <w:numPr>
          <w:ilvl w:val="0"/>
          <w:numId w:val="2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ima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politologije, novinarstva, javne uprave, informatike ili završen studij odgovarajuće vrste za rad na radnom mjestu odgojitelja predškolske djece, učitelja ili nastavnika ili završen studij iz polja likovne ili glazbene umjetnosti</w:t>
      </w:r>
    </w:p>
    <w:p w14:paraId="7DAFA2AC" w14:textId="77777777" w:rsidR="00195846" w:rsidRDefault="00000000">
      <w:pPr>
        <w:numPr>
          <w:ilvl w:val="0"/>
          <w:numId w:val="2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ima najmanje pet godina radnog iskustva s propisanom kvalifikacijom i</w:t>
      </w:r>
    </w:p>
    <w:p w14:paraId="56008C88" w14:textId="77777777" w:rsidR="00195846" w:rsidRDefault="00000000">
      <w:pPr>
        <w:numPr>
          <w:ilvl w:val="0"/>
          <w:numId w:val="22"/>
        </w:numPr>
        <w:spacing w:after="14" w:line="276" w:lineRule="auto"/>
        <w:contextualSpacing/>
        <w:jc w:val="both"/>
      </w:pPr>
      <w:r>
        <w:rPr>
          <w:rFonts w:ascii="Times New Roman" w:eastAsia="Times New Roman" w:hAnsi="Times New Roman"/>
          <w:color w:val="000000"/>
          <w:sz w:val="24"/>
          <w:szCs w:val="24"/>
          <w:lang w:eastAsia="hr-HR"/>
        </w:rPr>
        <w:t>nepostojanje zapreke iz članka 261. stavka 1. Zakona o socijalnoj skrbi</w:t>
      </w:r>
      <w:r>
        <w:rPr>
          <w:rFonts w:ascii="Times New Roman" w:hAnsi="Times New Roman"/>
          <w:color w:val="000000"/>
          <w:sz w:val="24"/>
          <w:szCs w:val="24"/>
        </w:rPr>
        <w:t xml:space="preserve"> i iz članka 39. stavka 2. Zakona o ustanovama</w:t>
      </w:r>
      <w:r>
        <w:rPr>
          <w:color w:val="000000"/>
          <w:szCs w:val="24"/>
        </w:rPr>
        <w:t>.</w:t>
      </w:r>
    </w:p>
    <w:p w14:paraId="6E1C148C" w14:textId="77777777" w:rsidR="00195846" w:rsidRDefault="00000000">
      <w:pPr>
        <w:numPr>
          <w:ilvl w:val="0"/>
          <w:numId w:val="2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Kandidat za ravnatelja Centra  pored ispunjavanja uvjeta iz stavka 1. ovog članka, mora imati i hrvatsko državljanstvo.</w:t>
      </w:r>
    </w:p>
    <w:p w14:paraId="464D2237" w14:textId="77777777" w:rsidR="00195846" w:rsidRDefault="00000000">
      <w:pPr>
        <w:numPr>
          <w:ilvl w:val="0"/>
          <w:numId w:val="2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Kandidat za ravnatelja Centra , a koji je član Upravnog vijeća, ne može sudjelovati u raspravi i donošenju odluke o prijedlogu da se njega imenuje za ravnatelja Centra .</w:t>
      </w:r>
    </w:p>
    <w:p w14:paraId="18266C6D"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51A604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25.</w:t>
      </w:r>
    </w:p>
    <w:p w14:paraId="2FEC2CA1" w14:textId="77777777" w:rsidR="00195846" w:rsidRDefault="00000000">
      <w:pPr>
        <w:numPr>
          <w:ilvl w:val="0"/>
          <w:numId w:val="2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Osoba imenovana za ravnatelja Centra  sklapa s Upravnim vijećem ugovor o radu u punom radnom vremenu, na vrijeme od četiri godine.</w:t>
      </w:r>
    </w:p>
    <w:p w14:paraId="1278F61B" w14:textId="77777777" w:rsidR="00195846" w:rsidRDefault="00000000">
      <w:pPr>
        <w:numPr>
          <w:ilvl w:val="0"/>
          <w:numId w:val="2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Ako je za ravnatelja imenovana osoba koja je u Centru  imala ugovor o radu na neodređeno vrijeme, po isteku mandata ima se pravo vratiti na poslove na kojima je prethodno radila ili na druge odgovarajuće poslove, u protivnom joj prestaje radni odnos. </w:t>
      </w:r>
    </w:p>
    <w:p w14:paraId="45862693" w14:textId="77777777" w:rsidR="00195846" w:rsidRDefault="00000000">
      <w:pPr>
        <w:numPr>
          <w:ilvl w:val="0"/>
          <w:numId w:val="2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Na radno mjesto osobe imenovane za ravnatelja zasniva se radni odnos s drugom osobom. </w:t>
      </w:r>
    </w:p>
    <w:p w14:paraId="4682BB28" w14:textId="77777777" w:rsidR="00195846" w:rsidRDefault="00000000">
      <w:pPr>
        <w:numPr>
          <w:ilvl w:val="0"/>
          <w:numId w:val="2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Osobi koja je imenovana za ravnatelja Centra  istekom mandata, ako ne bude ponovno imenovana ravnateljem, Centar  je dužan ponuditi sklapanje ugovora o radu za poslove za koje ispunjava uvjete.</w:t>
      </w:r>
    </w:p>
    <w:p w14:paraId="2052BAA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0CEAF2C"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26.</w:t>
      </w:r>
    </w:p>
    <w:p w14:paraId="3422E80D"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dužno je razriješiti ravnatelja Centra  i prije isteka mandata na koji je izabran ako:</w:t>
      </w:r>
    </w:p>
    <w:p w14:paraId="3A2D15FC"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to osobno zahtijeva</w:t>
      </w:r>
    </w:p>
    <w:p w14:paraId="6EB14786"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nastane neki od razloga koji prema posebnim propisima ili općim propisima o radu dovode do prestanka radnog odnosa</w:t>
      </w:r>
    </w:p>
    <w:p w14:paraId="2211DDDC" w14:textId="77777777" w:rsidR="00195846" w:rsidRDefault="00000000">
      <w:pPr>
        <w:numPr>
          <w:ilvl w:val="0"/>
          <w:numId w:val="24"/>
        </w:numPr>
        <w:spacing w:after="14" w:line="276" w:lineRule="auto"/>
        <w:contextualSpacing/>
        <w:jc w:val="both"/>
      </w:pPr>
      <w:r>
        <w:rPr>
          <w:rFonts w:ascii="Times New Roman" w:eastAsia="Times New Roman" w:hAnsi="Times New Roman"/>
          <w:color w:val="000000"/>
          <w:sz w:val="24"/>
          <w:szCs w:val="24"/>
          <w:lang w:eastAsia="hr-HR"/>
        </w:rPr>
        <w:t xml:space="preserve">je nastupila zapreka iz članka 261. stavka 1. Zakona o socijalnoj skrbi </w:t>
      </w:r>
      <w:r>
        <w:rPr>
          <w:rFonts w:ascii="Times New Roman" w:hAnsi="Times New Roman"/>
          <w:color w:val="000000"/>
          <w:sz w:val="24"/>
          <w:szCs w:val="24"/>
        </w:rPr>
        <w:t>i iz članka 39. stavka 2. Zakona o ustanovama</w:t>
      </w:r>
      <w:r>
        <w:rPr>
          <w:color w:val="000000"/>
          <w:szCs w:val="24"/>
        </w:rPr>
        <w:t>.</w:t>
      </w:r>
    </w:p>
    <w:p w14:paraId="22791644"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bez opravdanog razloga ne provodi program rada Centra  koji je donijelo Upravno vijeće</w:t>
      </w:r>
    </w:p>
    <w:p w14:paraId="1A580446"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 u svojem radu ne postupa u skladu s propisima i općim aktima Centra ,  neopravdano ne izvršava odluke Upravnog vijeća ili postupa u suprotnosti s njima</w:t>
      </w:r>
    </w:p>
    <w:p w14:paraId="3DA8B58A"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ravnatelj nesavjesnim ili nepravilnim radom prouzroči Centru  veću štetu, zanemaruje ili nemarno obavlja svoju dužnost zbog čega  su nastale ili mogu nastati veće smetnje u obavljanju djelatnosti ili</w:t>
      </w:r>
    </w:p>
    <w:p w14:paraId="0C494D3F" w14:textId="77777777" w:rsidR="00195846" w:rsidRDefault="00000000">
      <w:pPr>
        <w:numPr>
          <w:ilvl w:val="0"/>
          <w:numId w:val="2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je nalazom inspekcije ustanovljena teža povreda propisa i općih akata Centra  ili su utvrđene teže nepravilnost u radu ravnatelja.</w:t>
      </w:r>
    </w:p>
    <w:p w14:paraId="732522C1" w14:textId="77777777" w:rsidR="00195846" w:rsidRDefault="00195846">
      <w:pPr>
        <w:spacing w:after="14" w:line="276" w:lineRule="auto"/>
        <w:ind w:left="720"/>
        <w:contextualSpacing/>
        <w:jc w:val="both"/>
        <w:rPr>
          <w:rFonts w:ascii="Times New Roman" w:eastAsia="Times New Roman" w:hAnsi="Times New Roman"/>
          <w:color w:val="000000"/>
          <w:sz w:val="24"/>
          <w:szCs w:val="24"/>
          <w:lang w:eastAsia="hr-HR"/>
        </w:rPr>
      </w:pPr>
    </w:p>
    <w:p w14:paraId="72B34125"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27.</w:t>
      </w:r>
    </w:p>
    <w:p w14:paraId="61D70C2B" w14:textId="77777777" w:rsidR="00195846" w:rsidRDefault="00000000">
      <w:pPr>
        <w:numPr>
          <w:ilvl w:val="0"/>
          <w:numId w:val="2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slučaju razrješenja ravnatelja prije isteka mandata ili ako se na raspisani natječaj nitko ne prijavi ili nitko od prijavljenih kandidata ne bude izabran, do imenovanja ravnatelja na temelju natječaja Upravno vijeće imenuje vršitelja dužnosti ravnatelja, najduže do godinu dana.</w:t>
      </w:r>
    </w:p>
    <w:p w14:paraId="11FAC4D6" w14:textId="77777777" w:rsidR="00195846" w:rsidRDefault="00000000">
      <w:pPr>
        <w:numPr>
          <w:ilvl w:val="0"/>
          <w:numId w:val="2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Osoba imenovana za vršitelja dužnosti ravnatelja mora ispunjavati uvjete za ravnatelja iz članka 205. stavka 1. i 2. Zakona o socijalnoj skrbi.</w:t>
      </w:r>
    </w:p>
    <w:p w14:paraId="5C5DF8D8"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C204BAA"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28.</w:t>
      </w:r>
    </w:p>
    <w:p w14:paraId="1E038064" w14:textId="77777777" w:rsidR="00195846" w:rsidRDefault="00000000">
      <w:pPr>
        <w:numPr>
          <w:ilvl w:val="0"/>
          <w:numId w:val="2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Ravnatelja Centra  u slučaju privremene spriječenosti u obavljanju ravnateljskih poslova zamjenjuje stručni radnik ili drugi radnik Centra , </w:t>
      </w:r>
      <w:bookmarkStart w:id="12" w:name="_Hlk141021627"/>
      <w:r>
        <w:rPr>
          <w:rFonts w:ascii="Times New Roman" w:eastAsia="Times New Roman" w:hAnsi="Times New Roman"/>
          <w:color w:val="000000"/>
          <w:sz w:val="24"/>
          <w:szCs w:val="24"/>
          <w:lang w:eastAsia="hr-HR"/>
        </w:rPr>
        <w:t>koji ima završen integrirani preddiplomski i diplomski sveučilišni studij prava ili ekonomije</w:t>
      </w:r>
      <w:bookmarkEnd w:id="12"/>
      <w:r>
        <w:rPr>
          <w:rFonts w:ascii="Times New Roman" w:eastAsia="Times New Roman" w:hAnsi="Times New Roman"/>
          <w:color w:val="000000"/>
          <w:sz w:val="24"/>
          <w:szCs w:val="24"/>
          <w:lang w:eastAsia="hr-HR"/>
        </w:rPr>
        <w:t>, a kojega odredi ravnatelj.</w:t>
      </w:r>
    </w:p>
    <w:p w14:paraId="076148AF" w14:textId="77777777" w:rsidR="00195846" w:rsidRDefault="00000000">
      <w:pPr>
        <w:numPr>
          <w:ilvl w:val="0"/>
          <w:numId w:val="2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Stručni radnik ili drugi radnik iz stavka 1. ovoga članka koji zamjenjuje ravnatelja ima prava i dužnosti obavljati poslove ravnatelja čije se izvršenje ne može odgađati.</w:t>
      </w:r>
    </w:p>
    <w:p w14:paraId="3A2E1893"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5717F52"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 vijeće</w:t>
      </w:r>
    </w:p>
    <w:p w14:paraId="3E2E1DF1"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0A3F8663"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29.</w:t>
      </w:r>
    </w:p>
    <w:p w14:paraId="421343A7" w14:textId="77777777" w:rsidR="00195846" w:rsidRDefault="00000000">
      <w:pPr>
        <w:numPr>
          <w:ilvl w:val="0"/>
          <w:numId w:val="2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ima stručno vijeće koje čine svi stručni radnici Centra koji obavljaju djelatnost socijalne skrbi u Centru .</w:t>
      </w:r>
    </w:p>
    <w:p w14:paraId="781746A4" w14:textId="77777777" w:rsidR="00195846" w:rsidRDefault="00000000">
      <w:pPr>
        <w:numPr>
          <w:ilvl w:val="0"/>
          <w:numId w:val="2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Centra  Stručno vijeće raspravlja i daje ravnatelju i upravnom vijeću mišljenja i prijedloge o: </w:t>
      </w:r>
    </w:p>
    <w:p w14:paraId="2FFDEDC7" w14:textId="77777777" w:rsidR="00195846" w:rsidRDefault="00000000">
      <w:pPr>
        <w:numPr>
          <w:ilvl w:val="0"/>
          <w:numId w:val="2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stručnim pitanjima koja se odnose na djelatnost socijalne skrbi</w:t>
      </w:r>
    </w:p>
    <w:p w14:paraId="3B97A9DC" w14:textId="77777777" w:rsidR="00195846" w:rsidRDefault="00000000">
      <w:pPr>
        <w:numPr>
          <w:ilvl w:val="0"/>
          <w:numId w:val="2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ustroju Centra </w:t>
      </w:r>
    </w:p>
    <w:p w14:paraId="445C2A19" w14:textId="77777777" w:rsidR="00195846" w:rsidRDefault="00000000">
      <w:pPr>
        <w:numPr>
          <w:ilvl w:val="0"/>
          <w:numId w:val="2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utvrđivanju programa stručnog rada</w:t>
      </w:r>
    </w:p>
    <w:p w14:paraId="1EC7DE5F" w14:textId="77777777" w:rsidR="00195846" w:rsidRDefault="00000000">
      <w:pPr>
        <w:numPr>
          <w:ilvl w:val="0"/>
          <w:numId w:val="2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potrebi stručnog usavršavanja stručnih radnika i </w:t>
      </w:r>
    </w:p>
    <w:p w14:paraId="74AA9B74" w14:textId="77777777" w:rsidR="00195846" w:rsidRDefault="00000000">
      <w:pPr>
        <w:numPr>
          <w:ilvl w:val="0"/>
          <w:numId w:val="2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drugim stručnim pitanjima vezanim za rad Centra </w:t>
      </w:r>
    </w:p>
    <w:p w14:paraId="501AB324" w14:textId="77777777" w:rsidR="00195846" w:rsidRDefault="00000000">
      <w:pPr>
        <w:numPr>
          <w:ilvl w:val="0"/>
          <w:numId w:val="2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Kada se raspravlja o poslovima iz stavka 3. ovog članka, predsjednik Stručnog vijeća dužan je sudjelovati u radu Upravnog vijeća bez prava glasa.</w:t>
      </w:r>
    </w:p>
    <w:p w14:paraId="2B574B9D" w14:textId="77777777" w:rsidR="00195846" w:rsidRDefault="00195846">
      <w:pPr>
        <w:spacing w:after="14" w:line="276" w:lineRule="auto"/>
        <w:jc w:val="both"/>
        <w:rPr>
          <w:rFonts w:ascii="Times New Roman" w:eastAsia="Times New Roman" w:hAnsi="Times New Roman"/>
          <w:sz w:val="24"/>
          <w:szCs w:val="24"/>
          <w:lang w:eastAsia="hr-HR"/>
        </w:rPr>
      </w:pPr>
    </w:p>
    <w:p w14:paraId="4EFC9037" w14:textId="77777777" w:rsidR="00195846" w:rsidRDefault="00195846">
      <w:pPr>
        <w:spacing w:after="14" w:line="276" w:lineRule="auto"/>
        <w:jc w:val="both"/>
        <w:rPr>
          <w:rFonts w:ascii="Times New Roman" w:eastAsia="Times New Roman" w:hAnsi="Times New Roman"/>
          <w:sz w:val="24"/>
          <w:szCs w:val="24"/>
          <w:lang w:eastAsia="hr-HR"/>
        </w:rPr>
      </w:pPr>
    </w:p>
    <w:p w14:paraId="4A356113" w14:textId="77777777" w:rsidR="00195846" w:rsidRDefault="00195846">
      <w:pPr>
        <w:spacing w:after="14" w:line="276" w:lineRule="auto"/>
        <w:jc w:val="both"/>
        <w:rPr>
          <w:rFonts w:ascii="Times New Roman" w:eastAsia="Times New Roman" w:hAnsi="Times New Roman"/>
          <w:sz w:val="24"/>
          <w:szCs w:val="24"/>
          <w:lang w:eastAsia="hr-HR"/>
        </w:rPr>
      </w:pPr>
    </w:p>
    <w:p w14:paraId="7CDA0099" w14:textId="77777777" w:rsidR="00195846" w:rsidRDefault="00195846">
      <w:pPr>
        <w:spacing w:after="14" w:line="276" w:lineRule="auto"/>
        <w:jc w:val="both"/>
        <w:rPr>
          <w:rFonts w:ascii="Times New Roman" w:eastAsia="Times New Roman" w:hAnsi="Times New Roman"/>
          <w:sz w:val="24"/>
          <w:szCs w:val="24"/>
          <w:lang w:eastAsia="hr-HR"/>
        </w:rPr>
      </w:pPr>
    </w:p>
    <w:p w14:paraId="5255E099" w14:textId="77777777" w:rsidR="00195846" w:rsidRDefault="00195846">
      <w:pPr>
        <w:spacing w:after="14" w:line="276" w:lineRule="auto"/>
        <w:jc w:val="both"/>
        <w:rPr>
          <w:rFonts w:ascii="Times New Roman" w:eastAsia="Times New Roman" w:hAnsi="Times New Roman"/>
          <w:sz w:val="24"/>
          <w:szCs w:val="24"/>
          <w:lang w:eastAsia="hr-HR"/>
        </w:rPr>
      </w:pPr>
    </w:p>
    <w:p w14:paraId="43962087"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DIO SEDMI</w:t>
      </w:r>
    </w:p>
    <w:p w14:paraId="716AB7CD"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PRIJAM I OTPUST KORISNIKA</w:t>
      </w:r>
    </w:p>
    <w:p w14:paraId="261A2EBB"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57F8E21"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30.</w:t>
      </w:r>
    </w:p>
    <w:p w14:paraId="197C6BCC" w14:textId="77777777" w:rsidR="00195846" w:rsidRDefault="00000000">
      <w:pPr>
        <w:numPr>
          <w:ilvl w:val="0"/>
          <w:numId w:val="2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Prijam i otpust korisnika obavlja se na temelju uputnice ili rješenja Hrvatskog zavoda za socijalni rad.</w:t>
      </w:r>
    </w:p>
    <w:p w14:paraId="5540227C" w14:textId="77777777" w:rsidR="00195846" w:rsidRDefault="00000000">
      <w:pPr>
        <w:pStyle w:val="Odlomakpopisa"/>
        <w:numPr>
          <w:ilvl w:val="0"/>
          <w:numId w:val="29"/>
        </w:numPr>
        <w:suppressAutoHyphens w:val="0"/>
        <w:spacing w:line="276" w:lineRule="auto"/>
        <w:rPr>
          <w:color w:val="auto"/>
          <w:szCs w:val="24"/>
        </w:rPr>
      </w:pPr>
      <w:r>
        <w:rPr>
          <w:color w:val="auto"/>
          <w:szCs w:val="24"/>
        </w:rPr>
        <w:t>Socijalnu uslugu pomoći u kući Centar može pružati i na temelju ugovora.</w:t>
      </w:r>
    </w:p>
    <w:p w14:paraId="1877E3CA" w14:textId="77777777" w:rsidR="00195846" w:rsidRDefault="00000000">
      <w:pPr>
        <w:numPr>
          <w:ilvl w:val="0"/>
          <w:numId w:val="2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 prijemu i otpustu korisnika odlučuje komisija.</w:t>
      </w:r>
    </w:p>
    <w:p w14:paraId="4A6A6FB5" w14:textId="77777777" w:rsidR="00195846" w:rsidRDefault="00000000">
      <w:pPr>
        <w:numPr>
          <w:ilvl w:val="0"/>
          <w:numId w:val="2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Način rada komisije pobliže se uređuje općim aktom kojeg donosi ravnatelj.</w:t>
      </w:r>
    </w:p>
    <w:p w14:paraId="704C5CDA"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3C92F8D4"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OSMI</w:t>
      </w:r>
    </w:p>
    <w:p w14:paraId="6D60AA90"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SREDSTVA ZA RAD</w:t>
      </w:r>
    </w:p>
    <w:p w14:paraId="307C5671"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D0CF7E8"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31.</w:t>
      </w:r>
    </w:p>
    <w:p w14:paraId="658F445D"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Sredstva za rad Centra  osiguravaju se iz:</w:t>
      </w:r>
    </w:p>
    <w:p w14:paraId="443E8FC2" w14:textId="77777777" w:rsidR="00195846" w:rsidRDefault="00000000">
      <w:pPr>
        <w:numPr>
          <w:ilvl w:val="0"/>
          <w:numId w:val="3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državnog proračuna</w:t>
      </w:r>
    </w:p>
    <w:p w14:paraId="2F1DD580" w14:textId="77777777" w:rsidR="00195846" w:rsidRDefault="00000000">
      <w:pPr>
        <w:numPr>
          <w:ilvl w:val="0"/>
          <w:numId w:val="3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darova fizičkih i pravnih osoba</w:t>
      </w:r>
    </w:p>
    <w:p w14:paraId="2694690B" w14:textId="77777777" w:rsidR="00195846" w:rsidRDefault="00000000">
      <w:pPr>
        <w:numPr>
          <w:ilvl w:val="0"/>
          <w:numId w:val="3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obavljanja djelatnosti i</w:t>
      </w:r>
    </w:p>
    <w:p w14:paraId="268E80CC" w14:textId="77777777" w:rsidR="00195846" w:rsidRDefault="00000000">
      <w:pPr>
        <w:numPr>
          <w:ilvl w:val="0"/>
          <w:numId w:val="3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drugih izvora.</w:t>
      </w:r>
    </w:p>
    <w:p w14:paraId="43EFD59F"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62E3017D"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32.</w:t>
      </w:r>
    </w:p>
    <w:p w14:paraId="39BCF240" w14:textId="77777777" w:rsidR="00195846" w:rsidRDefault="00000000">
      <w:pPr>
        <w:numPr>
          <w:ilvl w:val="0"/>
          <w:numId w:val="3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Sredstva za rad i poslovanje Centra  koriste se samo za namjene utvrđene Zakonom te Financijskim planom Centra.</w:t>
      </w:r>
    </w:p>
    <w:p w14:paraId="20A652ED" w14:textId="77777777" w:rsidR="00195846" w:rsidRDefault="00000000">
      <w:pPr>
        <w:numPr>
          <w:ilvl w:val="0"/>
          <w:numId w:val="3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Ako Centar  u obavljanju svoje djelatnosti ostvari višak prihoda, taj se višak prihoda upotrebljava isključivo za razvoj i obavljanje djelatnosti Centra.</w:t>
      </w:r>
    </w:p>
    <w:p w14:paraId="27C80120"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3EDFF6DA"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33.</w:t>
      </w:r>
    </w:p>
    <w:p w14:paraId="310DD4F3" w14:textId="77777777" w:rsidR="00195846" w:rsidRDefault="00000000">
      <w:pPr>
        <w:numPr>
          <w:ilvl w:val="0"/>
          <w:numId w:val="3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donosi Financijski plan prije početka godine na koju se plan odnosi.</w:t>
      </w:r>
    </w:p>
    <w:p w14:paraId="7AAF3A40" w14:textId="77777777" w:rsidR="00195846" w:rsidRDefault="00000000">
      <w:pPr>
        <w:numPr>
          <w:ilvl w:val="0"/>
          <w:numId w:val="32"/>
        </w:numPr>
        <w:spacing w:after="14" w:line="276" w:lineRule="auto"/>
        <w:contextualSpacing/>
        <w:jc w:val="both"/>
      </w:pPr>
      <w:r>
        <w:rPr>
          <w:rFonts w:ascii="Times New Roman" w:eastAsia="Times New Roman" w:hAnsi="Times New Roman"/>
          <w:color w:val="000000"/>
          <w:sz w:val="24"/>
          <w:szCs w:val="24"/>
          <w:lang w:eastAsia="hr-HR"/>
        </w:rPr>
        <w:t>Ako se Financijski plan ne donese u propisanom roku, donosi se Privremeni financijski plan</w:t>
      </w:r>
      <w:bookmarkStart w:id="13" w:name="_Hlk141427029"/>
      <w:r>
        <w:rPr>
          <w:rFonts w:ascii="Times New Roman" w:hAnsi="Times New Roman"/>
          <w:sz w:val="24"/>
          <w:szCs w:val="24"/>
        </w:rPr>
        <w:t xml:space="preserve"> za najduže prva tri mjeseca proračunske godine</w:t>
      </w:r>
      <w:bookmarkEnd w:id="13"/>
      <w:r>
        <w:rPr>
          <w:rFonts w:ascii="Times New Roman" w:hAnsi="Times New Roman"/>
          <w:sz w:val="24"/>
          <w:szCs w:val="24"/>
        </w:rPr>
        <w:t>.</w:t>
      </w:r>
      <w:r>
        <w:rPr>
          <w:rFonts w:ascii="Times New Roman" w:eastAsia="Times New Roman" w:hAnsi="Times New Roman"/>
          <w:color w:val="000000"/>
          <w:sz w:val="24"/>
          <w:szCs w:val="24"/>
          <w:lang w:eastAsia="hr-HR"/>
        </w:rPr>
        <w:t xml:space="preserve"> </w:t>
      </w:r>
    </w:p>
    <w:p w14:paraId="2F5AB07F" w14:textId="77777777" w:rsidR="00195846" w:rsidRDefault="00000000">
      <w:pPr>
        <w:numPr>
          <w:ilvl w:val="0"/>
          <w:numId w:val="3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Odluku o Financijskom planu i Privremenom financijskom planu donosi Upravno vijeće.</w:t>
      </w:r>
    </w:p>
    <w:p w14:paraId="4531CCBB"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2287FE8C"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34.</w:t>
      </w:r>
    </w:p>
    <w:p w14:paraId="563D07D1" w14:textId="77777777" w:rsidR="00195846" w:rsidRDefault="00000000">
      <w:pPr>
        <w:spacing w:after="14" w:line="276" w:lineRule="auto"/>
        <w:jc w:val="both"/>
      </w:pPr>
      <w:r>
        <w:rPr>
          <w:rFonts w:ascii="Times New Roman" w:eastAsia="Times New Roman" w:hAnsi="Times New Roman"/>
          <w:noProof/>
          <w:color w:val="000000"/>
          <w:sz w:val="24"/>
          <w:szCs w:val="24"/>
          <w:lang w:eastAsia="hr-HR"/>
        </w:rPr>
        <w:drawing>
          <wp:anchor distT="0" distB="0" distL="114300" distR="114300" simplePos="0" relativeHeight="251659264" behindDoc="0" locked="0" layoutInCell="1" allowOverlap="1" wp14:anchorId="20730120" wp14:editId="76FEDDF9">
            <wp:simplePos x="0" y="0"/>
            <wp:positionH relativeFrom="page">
              <wp:posOffset>128016</wp:posOffset>
            </wp:positionH>
            <wp:positionV relativeFrom="page">
              <wp:posOffset>182934</wp:posOffset>
            </wp:positionV>
            <wp:extent cx="15243" cy="445139"/>
            <wp:effectExtent l="0" t="0" r="22857" b="0"/>
            <wp:wrapTopAndBottom/>
            <wp:docPr id="1823381575" name="Picture 352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3" cy="445139"/>
                    </a:xfrm>
                    <a:prstGeom prst="rect">
                      <a:avLst/>
                    </a:prstGeom>
                    <a:noFill/>
                    <a:ln>
                      <a:noFill/>
                      <a:prstDash/>
                    </a:ln>
                  </pic:spPr>
                </pic:pic>
              </a:graphicData>
            </a:graphic>
          </wp:anchor>
        </w:drawing>
      </w:r>
      <w:r>
        <w:rPr>
          <w:rFonts w:ascii="Times New Roman" w:eastAsia="Times New Roman" w:hAnsi="Times New Roman"/>
          <w:noProof/>
          <w:color w:val="000000"/>
          <w:sz w:val="24"/>
          <w:szCs w:val="24"/>
          <w:lang w:eastAsia="hr-HR"/>
        </w:rPr>
        <w:drawing>
          <wp:anchor distT="0" distB="0" distL="114300" distR="114300" simplePos="0" relativeHeight="251660288" behindDoc="0" locked="0" layoutInCell="1" allowOverlap="1" wp14:anchorId="2A967FE3" wp14:editId="6AB4E6A1">
            <wp:simplePos x="0" y="0"/>
            <wp:positionH relativeFrom="page">
              <wp:posOffset>134115</wp:posOffset>
            </wp:positionH>
            <wp:positionV relativeFrom="page">
              <wp:posOffset>5064175</wp:posOffset>
            </wp:positionV>
            <wp:extent cx="9144" cy="692091"/>
            <wp:effectExtent l="0" t="0" r="28956" b="0"/>
            <wp:wrapSquare wrapText="bothSides"/>
            <wp:docPr id="2075528264" name="Picture 352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144" cy="692091"/>
                    </a:xfrm>
                    <a:prstGeom prst="rect">
                      <a:avLst/>
                    </a:prstGeom>
                    <a:noFill/>
                    <a:ln>
                      <a:noFill/>
                      <a:prstDash/>
                    </a:ln>
                  </pic:spPr>
                </pic:pic>
              </a:graphicData>
            </a:graphic>
          </wp:anchor>
        </w:drawing>
      </w:r>
      <w:r>
        <w:rPr>
          <w:rFonts w:ascii="Times New Roman" w:eastAsia="Times New Roman" w:hAnsi="Times New Roman"/>
          <w:noProof/>
          <w:color w:val="000000"/>
          <w:sz w:val="24"/>
          <w:szCs w:val="24"/>
          <w:lang w:eastAsia="hr-HR"/>
        </w:rPr>
        <w:drawing>
          <wp:anchor distT="0" distB="0" distL="114300" distR="114300" simplePos="0" relativeHeight="251661312" behindDoc="0" locked="0" layoutInCell="1" allowOverlap="1" wp14:anchorId="39008D0C" wp14:editId="652FE80A">
            <wp:simplePos x="0" y="0"/>
            <wp:positionH relativeFrom="page">
              <wp:posOffset>137160</wp:posOffset>
            </wp:positionH>
            <wp:positionV relativeFrom="page">
              <wp:posOffset>6814218</wp:posOffset>
            </wp:positionV>
            <wp:extent cx="6099" cy="929908"/>
            <wp:effectExtent l="0" t="0" r="32001" b="3542"/>
            <wp:wrapSquare wrapText="bothSides"/>
            <wp:docPr id="730254399" name="Picture 352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9" cy="929908"/>
                    </a:xfrm>
                    <a:prstGeom prst="rect">
                      <a:avLst/>
                    </a:prstGeom>
                    <a:noFill/>
                    <a:ln>
                      <a:noFill/>
                      <a:prstDash/>
                    </a:ln>
                  </pic:spPr>
                </pic:pic>
              </a:graphicData>
            </a:graphic>
          </wp:anchor>
        </w:drawing>
      </w:r>
      <w:r>
        <w:rPr>
          <w:rFonts w:ascii="Times New Roman" w:eastAsia="Times New Roman" w:hAnsi="Times New Roman"/>
          <w:color w:val="000000"/>
          <w:sz w:val="24"/>
          <w:szCs w:val="24"/>
          <w:lang w:eastAsia="hr-HR"/>
        </w:rPr>
        <w:t>Ravnatelj Centra  je nalogodavac za izvršenje Financijskog plana Centra.</w:t>
      </w:r>
    </w:p>
    <w:p w14:paraId="7E61B749"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05C16DF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35.</w:t>
      </w:r>
    </w:p>
    <w:p w14:paraId="68A4A612" w14:textId="77777777" w:rsidR="00195846" w:rsidRDefault="00000000">
      <w:pPr>
        <w:numPr>
          <w:ilvl w:val="0"/>
          <w:numId w:val="3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po isteku kalendarske godine donosi godišnji obračun.</w:t>
      </w:r>
    </w:p>
    <w:p w14:paraId="0F83FEB9" w14:textId="77777777" w:rsidR="00195846" w:rsidRDefault="00000000">
      <w:pPr>
        <w:numPr>
          <w:ilvl w:val="0"/>
          <w:numId w:val="3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Prilikom usvajanja godišnjeg obračuna ravnatelj Upravnom vijeću podnosi godišnje izvješće o radu za proteklu godinu.</w:t>
      </w:r>
    </w:p>
    <w:p w14:paraId="55CFAE30"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1B5A3D02"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6FE339D5"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7B2EA4D9"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47771E6E"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DIO DEVETI</w:t>
      </w:r>
    </w:p>
    <w:p w14:paraId="3FD736B5"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JAVNOST RADA</w:t>
      </w:r>
    </w:p>
    <w:p w14:paraId="3E5A81F0"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3137B944"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36.</w:t>
      </w:r>
    </w:p>
    <w:p w14:paraId="41CB40D1" w14:textId="77777777" w:rsidR="00195846" w:rsidRDefault="00000000">
      <w:pPr>
        <w:numPr>
          <w:ilvl w:val="0"/>
          <w:numId w:val="3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Rad Centra je javan.</w:t>
      </w:r>
    </w:p>
    <w:p w14:paraId="2D8266F9" w14:textId="77777777" w:rsidR="00195846" w:rsidRDefault="00000000">
      <w:pPr>
        <w:numPr>
          <w:ilvl w:val="0"/>
          <w:numId w:val="3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dužan pravodobno i istinito obavještavati javnost o obavljanju djelatnosti ili dijela djelatnosti za koju je osnovan.</w:t>
      </w:r>
    </w:p>
    <w:p w14:paraId="7EB51826" w14:textId="77777777" w:rsidR="00195846" w:rsidRDefault="00000000">
      <w:pPr>
        <w:numPr>
          <w:ilvl w:val="0"/>
          <w:numId w:val="34"/>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Za obavještavanje javnosti Centar  može izdavati periodične biltene, publikacije, podnositi izvješća o svom djelovanju, odnosno na druge načine obavještavati javnost o svom djelovanju.</w:t>
      </w:r>
    </w:p>
    <w:p w14:paraId="046C64C4"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 Centar  je dužan osobi koja to traži dati informaciju o obavljanju svoje djelatnosti i omogućiti uvid u dokumentaciju, osim ako se radi o poslovnoj ili profesionalnoj tajni ili kada se tražena informacija odnosno dokumentacija odnosi na osobne podatke fizičkih osoba.</w:t>
      </w:r>
    </w:p>
    <w:p w14:paraId="4D626987"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 O obavještavanju javnosti brine ravnatelj ili osoba koju on ovlasti.</w:t>
      </w:r>
    </w:p>
    <w:p w14:paraId="53772DF8"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 Osoba iz stavka 5. ovog članka dužna je putem sredstava javnog priopćavanja (tisak, radio, televizija, internet) obavještavati javnost o djelatnosti i radu Centra  i davati izjave.</w:t>
      </w:r>
    </w:p>
    <w:p w14:paraId="1E2B5957"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000F14B5"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DESETI</w:t>
      </w:r>
    </w:p>
    <w:p w14:paraId="5D9A1CC6"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UNUTARNJI NADZOR</w:t>
      </w:r>
    </w:p>
    <w:p w14:paraId="7C4EBA89"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735702B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37.</w:t>
      </w:r>
    </w:p>
    <w:p w14:paraId="6C111F4B" w14:textId="77777777" w:rsidR="00195846" w:rsidRDefault="00000000">
      <w:pPr>
        <w:numPr>
          <w:ilvl w:val="0"/>
          <w:numId w:val="3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Unutarnji nadzor provodi se na temelju posebnog propisa, općeg akta Centra  i Godišnjeg plana i programa provedbe unutarnjeg nadzora.</w:t>
      </w:r>
    </w:p>
    <w:p w14:paraId="67EA6C37" w14:textId="77777777" w:rsidR="00195846" w:rsidRDefault="00000000">
      <w:pPr>
        <w:numPr>
          <w:ilvl w:val="0"/>
          <w:numId w:val="3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Godišnji plan i program provedbe unutarnjeg nadzora iz stavka 1. ovoga članka Centar  je dužan izraditi najkasnije do 31. prosinca tekuće godine za sljedeću godinu.</w:t>
      </w:r>
    </w:p>
    <w:p w14:paraId="27467072" w14:textId="77777777" w:rsidR="00195846" w:rsidRDefault="00000000">
      <w:pPr>
        <w:numPr>
          <w:ilvl w:val="0"/>
          <w:numId w:val="35"/>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Unutarnji nadzor detaljnije je reguliran općim aktom o unutarnjem nadzoru.</w:t>
      </w:r>
    </w:p>
    <w:p w14:paraId="54547F8F"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48AE68FD"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38.</w:t>
      </w:r>
    </w:p>
    <w:p w14:paraId="65FE9C28" w14:textId="77777777" w:rsidR="00195846" w:rsidRDefault="00000000">
      <w:pPr>
        <w:numPr>
          <w:ilvl w:val="0"/>
          <w:numId w:val="3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Radnici imaju pravo biti obaviješteni o radu i poslovanju Centra  te nalazima i upozorenjima inspekcijskih i stručnih nadzora nad radom Centra , putem oglasne ploče Centra  ili na skupu radnika.</w:t>
      </w:r>
    </w:p>
    <w:p w14:paraId="73B99A19" w14:textId="77777777" w:rsidR="00195846" w:rsidRDefault="00000000">
      <w:pPr>
        <w:numPr>
          <w:ilvl w:val="0"/>
          <w:numId w:val="3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i ravnatelj obvezni su osigurati i omogućiti redovito i pravodobno obavješćivanje radnika Centra  o pitanjima od interesa za ostvarivanje njihovih prava, obveza i interesa iz radnog odnosa.</w:t>
      </w:r>
    </w:p>
    <w:p w14:paraId="32599CAE" w14:textId="77777777" w:rsidR="00195846" w:rsidRDefault="00000000">
      <w:pPr>
        <w:numPr>
          <w:ilvl w:val="0"/>
          <w:numId w:val="36"/>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Radnici Centra  imaju u svakome trenutku pravo uvida u opće akte Centra .</w:t>
      </w:r>
    </w:p>
    <w:p w14:paraId="32DC92C2"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52F6E442"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39.</w:t>
      </w:r>
    </w:p>
    <w:p w14:paraId="649F9243"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dužan na propisani način voditi evidenciju i dokumentaciju o korisniku, vrstama usluga i drugim pitanjima važnim za rad Centar  i o tome dostavljati izvješće Ministarstvu.</w:t>
      </w:r>
    </w:p>
    <w:p w14:paraId="58BB0FD2"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B5AD251"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06433DE7"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CAA7D8A"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39F00EF"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DIO JEDANAESTI</w:t>
      </w:r>
    </w:p>
    <w:p w14:paraId="55F39695"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OPĆI AKTI</w:t>
      </w:r>
    </w:p>
    <w:p w14:paraId="7CE4B016" w14:textId="77777777" w:rsidR="00195846" w:rsidRDefault="00195846">
      <w:pPr>
        <w:spacing w:after="14" w:line="276" w:lineRule="auto"/>
        <w:rPr>
          <w:rFonts w:ascii="Times New Roman" w:eastAsia="Times New Roman" w:hAnsi="Times New Roman"/>
          <w:color w:val="000000"/>
          <w:sz w:val="24"/>
          <w:szCs w:val="24"/>
          <w:lang w:eastAsia="hr-HR"/>
        </w:rPr>
      </w:pPr>
    </w:p>
    <w:p w14:paraId="6C4433A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40.</w:t>
      </w:r>
    </w:p>
    <w:p w14:paraId="0F7E6AA8"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Centra  su statut, pravilnici, poslovnici i drugi akti kojima se na opći način ureduju pojedina pitanja od značenja za obavljanje djelatnosti i poslovanje Centra .</w:t>
      </w:r>
    </w:p>
    <w:p w14:paraId="7FCE728A"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2E0D0B3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41.</w:t>
      </w:r>
    </w:p>
    <w:p w14:paraId="4574638C" w14:textId="77777777" w:rsidR="00195846" w:rsidRDefault="00000000">
      <w:pPr>
        <w:numPr>
          <w:ilvl w:val="0"/>
          <w:numId w:val="3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Pravilnici kao opći akti u Centru  su: </w:t>
      </w:r>
    </w:p>
    <w:p w14:paraId="1D1BC389"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radu</w:t>
      </w:r>
    </w:p>
    <w:p w14:paraId="4D2911CC"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unutarnjoj sistematizaciji</w:t>
      </w:r>
    </w:p>
    <w:p w14:paraId="3B9C8D56"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mjerilima i načinu korištenja nenamjenskih donacija i vlastitih prihoda</w:t>
      </w:r>
    </w:p>
    <w:p w14:paraId="7FE6E7FE"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provedbi postupka jednostavne nabave</w:t>
      </w:r>
    </w:p>
    <w:p w14:paraId="585EED9D"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unutarnjem nadzoru</w:t>
      </w:r>
    </w:p>
    <w:p w14:paraId="4CCE8111"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zaštiti na radu</w:t>
      </w:r>
    </w:p>
    <w:p w14:paraId="293A4BA2"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zaštiti od požara</w:t>
      </w:r>
    </w:p>
    <w:p w14:paraId="3C745341"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kućnom redu</w:t>
      </w:r>
    </w:p>
    <w:p w14:paraId="55AAB071"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stručnom usavršavanju i osposobljavanju radnika</w:t>
      </w:r>
    </w:p>
    <w:p w14:paraId="103FB200"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pravilnik o prijemu i otpustu korisnika </w:t>
      </w:r>
    </w:p>
    <w:p w14:paraId="769C6065"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pravilnik o poslovnoj i profesionalnoj tajni i</w:t>
      </w:r>
    </w:p>
    <w:p w14:paraId="682AFDF2" w14:textId="77777777" w:rsidR="00195846" w:rsidRDefault="00000000">
      <w:pPr>
        <w:numPr>
          <w:ilvl w:val="0"/>
          <w:numId w:val="38"/>
        </w:numPr>
        <w:spacing w:after="14" w:line="276" w:lineRule="auto"/>
        <w:contextualSpacing/>
        <w:jc w:val="both"/>
        <w:rPr>
          <w:rFonts w:ascii="Times New Roman" w:eastAsia="Times New Roman" w:hAnsi="Times New Roman"/>
          <w:color w:val="000000"/>
          <w:sz w:val="24"/>
          <w:szCs w:val="24"/>
          <w:lang w:eastAsia="hr-HR"/>
        </w:rPr>
      </w:pPr>
      <w:bookmarkStart w:id="14" w:name="_Hlk141025020"/>
      <w:bookmarkStart w:id="15" w:name="_Hlk122437791"/>
      <w:r>
        <w:rPr>
          <w:rFonts w:ascii="Times New Roman" w:eastAsia="Times New Roman" w:hAnsi="Times New Roman"/>
          <w:color w:val="000000"/>
          <w:sz w:val="24"/>
          <w:szCs w:val="24"/>
          <w:lang w:eastAsia="hr-HR"/>
        </w:rPr>
        <w:t xml:space="preserve">ostali opći akti koje je potrebno donijeti prema odredbama posebnih </w:t>
      </w:r>
      <w:bookmarkEnd w:id="14"/>
      <w:r>
        <w:rPr>
          <w:rFonts w:ascii="Times New Roman" w:eastAsia="Times New Roman" w:hAnsi="Times New Roman"/>
          <w:color w:val="000000"/>
          <w:sz w:val="24"/>
          <w:szCs w:val="24"/>
          <w:lang w:eastAsia="hr-HR"/>
        </w:rPr>
        <w:t>propisa</w:t>
      </w:r>
      <w:bookmarkEnd w:id="15"/>
      <w:r>
        <w:rPr>
          <w:rFonts w:ascii="Times New Roman" w:eastAsia="Times New Roman" w:hAnsi="Times New Roman"/>
          <w:color w:val="000000"/>
          <w:sz w:val="24"/>
          <w:szCs w:val="24"/>
          <w:lang w:eastAsia="hr-HR"/>
        </w:rPr>
        <w:t>.</w:t>
      </w:r>
    </w:p>
    <w:p w14:paraId="545D2579" w14:textId="77777777" w:rsidR="00195846" w:rsidRDefault="00000000">
      <w:pPr>
        <w:numPr>
          <w:ilvl w:val="0"/>
          <w:numId w:val="37"/>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Poslovnici kao opći akti Centra  su:</w:t>
      </w:r>
    </w:p>
    <w:p w14:paraId="147376C4" w14:textId="77777777" w:rsidR="00195846" w:rsidRDefault="00000000">
      <w:pPr>
        <w:numPr>
          <w:ilvl w:val="0"/>
          <w:numId w:val="3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poslovnik o radu Upravnog vijeća i</w:t>
      </w:r>
    </w:p>
    <w:p w14:paraId="2C9FEE95" w14:textId="77777777" w:rsidR="00195846" w:rsidRDefault="00000000">
      <w:pPr>
        <w:numPr>
          <w:ilvl w:val="0"/>
          <w:numId w:val="39"/>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poslovnik o radu Stručnog vijeća.</w:t>
      </w:r>
    </w:p>
    <w:p w14:paraId="0E909882"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5C37668D"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42.</w:t>
      </w:r>
    </w:p>
    <w:p w14:paraId="54661952" w14:textId="77777777" w:rsidR="00195846" w:rsidRDefault="00000000">
      <w:pPr>
        <w:numPr>
          <w:ilvl w:val="0"/>
          <w:numId w:val="4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Upravno vijeće donosi Statut, Pravilnik o radu, Pravilnik o unutarnjoj sistematizaciji, Pravilnik o mjerilima i načinu korištenja nenamjenskih donacija i vlastitih prihoda i Pravilnik o provedbi postupka jednostavne nabave uz prethodnu suglasnost Ministarstva, te Poslovnik o radu Upravnog vijeća.</w:t>
      </w:r>
    </w:p>
    <w:p w14:paraId="6BE6406B" w14:textId="77777777" w:rsidR="00195846" w:rsidRDefault="00000000">
      <w:pPr>
        <w:numPr>
          <w:ilvl w:val="0"/>
          <w:numId w:val="4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Stručno vijeće donosi Poslovnik o radu Stručnog vijeća.</w:t>
      </w:r>
    </w:p>
    <w:p w14:paraId="7B423CB5" w14:textId="77777777" w:rsidR="00195846" w:rsidRDefault="00000000">
      <w:pPr>
        <w:numPr>
          <w:ilvl w:val="0"/>
          <w:numId w:val="40"/>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Ostale opće akte donosi ravnatelj.</w:t>
      </w:r>
    </w:p>
    <w:p w14:paraId="371FE510"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DA373A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43.</w:t>
      </w:r>
    </w:p>
    <w:p w14:paraId="6298832A" w14:textId="77777777" w:rsidR="00195846" w:rsidRDefault="00000000">
      <w:pPr>
        <w:numPr>
          <w:ilvl w:val="0"/>
          <w:numId w:val="4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Centra  stupaju na snagu osmoga dana od dana objave na oglasnoj ploči Centra .</w:t>
      </w:r>
    </w:p>
    <w:p w14:paraId="0FECD6A0" w14:textId="77777777" w:rsidR="00195846" w:rsidRDefault="00000000">
      <w:pPr>
        <w:numPr>
          <w:ilvl w:val="0"/>
          <w:numId w:val="4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Iznimno od odredbe stavka 1. ovoga članka, zbog osobito opravdanih razloga opći akti stupaju na snagu prvoga dana od dana objave na oglasnoj ploči Centra .</w:t>
      </w:r>
    </w:p>
    <w:p w14:paraId="0BF26EFA" w14:textId="77777777" w:rsidR="00195846" w:rsidRDefault="00000000">
      <w:pPr>
        <w:numPr>
          <w:ilvl w:val="0"/>
          <w:numId w:val="4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ne mogu imati povratno djelovanje.</w:t>
      </w:r>
    </w:p>
    <w:p w14:paraId="6E981ECC" w14:textId="77777777" w:rsidR="00195846" w:rsidRDefault="00000000">
      <w:pPr>
        <w:numPr>
          <w:ilvl w:val="0"/>
          <w:numId w:val="4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Izmjene i dopune općih akata donose se općim aktom iste pravne snage i po istom postupku po kojem je taj opći akt donesen.</w:t>
      </w:r>
    </w:p>
    <w:p w14:paraId="5CE257DE" w14:textId="77777777" w:rsidR="00195846" w:rsidRDefault="00000000">
      <w:pPr>
        <w:numPr>
          <w:ilvl w:val="0"/>
          <w:numId w:val="41"/>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Za tumačenje odredbi općih akata nadležan je donositelj.</w:t>
      </w:r>
    </w:p>
    <w:p w14:paraId="7251BEE1"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4514B8C5"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4701414C"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Članak 44.</w:t>
      </w:r>
    </w:p>
    <w:p w14:paraId="1632D163"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a osobito oni kojima se ureduju prava, obveze i odgovornost radnika moraju biti dostupni svakom radniku.</w:t>
      </w:r>
    </w:p>
    <w:p w14:paraId="36976F19"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6A8DEB65"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45.</w:t>
      </w:r>
    </w:p>
    <w:p w14:paraId="618C6F4F" w14:textId="77777777" w:rsidR="00195846" w:rsidRDefault="00000000">
      <w:pPr>
        <w:numPr>
          <w:ilvl w:val="0"/>
          <w:numId w:val="4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moraju biti u suglasnosti sa zakonom i ovim Statutom.</w:t>
      </w:r>
    </w:p>
    <w:p w14:paraId="63971FEF" w14:textId="77777777" w:rsidR="00195846" w:rsidRDefault="00000000">
      <w:pPr>
        <w:numPr>
          <w:ilvl w:val="0"/>
          <w:numId w:val="4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slučaju njihove nesuglasnosti, primjenjivat će se odgovarajuće odredbe zakona i Statuta.</w:t>
      </w:r>
    </w:p>
    <w:p w14:paraId="37B105CA" w14:textId="77777777" w:rsidR="00195846" w:rsidRDefault="00000000">
      <w:pPr>
        <w:numPr>
          <w:ilvl w:val="0"/>
          <w:numId w:val="42"/>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Ocjenu nesuglasnosti Statuta i ostalih općih akata daje Upravno vijeće koje ujedno inicira postupak međusobnog usklađivanja tih općih akata u smislu stavka 1. i 2. ovog članka.</w:t>
      </w:r>
    </w:p>
    <w:p w14:paraId="1D37FACA" w14:textId="77777777" w:rsidR="00195846" w:rsidRDefault="00195846">
      <w:pPr>
        <w:spacing w:after="14" w:line="276" w:lineRule="auto"/>
        <w:contextualSpacing/>
        <w:jc w:val="both"/>
      </w:pPr>
    </w:p>
    <w:p w14:paraId="079CDA26"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7699137"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DIO DVANAESTI</w:t>
      </w:r>
    </w:p>
    <w:p w14:paraId="17F4A14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TAJNOST PODATAKA</w:t>
      </w:r>
    </w:p>
    <w:p w14:paraId="1EDCFB44"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1EA00F9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46.</w:t>
      </w:r>
    </w:p>
    <w:p w14:paraId="7D82A396"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Poslovnom tajnom smatraju se podaci koji su zakonom, drugim propisom ili općim aktom </w:t>
      </w:r>
      <w:bookmarkStart w:id="16" w:name="_Hlk114735618"/>
      <w:r>
        <w:rPr>
          <w:rFonts w:ascii="Times New Roman" w:eastAsia="Times New Roman" w:hAnsi="Times New Roman"/>
          <w:color w:val="000000"/>
          <w:sz w:val="24"/>
          <w:szCs w:val="24"/>
          <w:lang w:eastAsia="hr-HR"/>
        </w:rPr>
        <w:t xml:space="preserve">Centra   </w:t>
      </w:r>
      <w:bookmarkEnd w:id="16"/>
      <w:r>
        <w:rPr>
          <w:rFonts w:ascii="Times New Roman" w:eastAsia="Times New Roman" w:hAnsi="Times New Roman"/>
          <w:color w:val="000000"/>
          <w:sz w:val="24"/>
          <w:szCs w:val="24"/>
          <w:lang w:eastAsia="hr-HR"/>
        </w:rPr>
        <w:t>utvrđeni kao poslovna tajna, planovi i mjere fizičko-tehničke zaštite objekata i imovine te mjere informacijske sigurnosti.</w:t>
      </w:r>
    </w:p>
    <w:p w14:paraId="17CAB73E"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6E481D7"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47.</w:t>
      </w:r>
    </w:p>
    <w:p w14:paraId="1755F76A"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Kao tajna čuvaju se i podaci:</w:t>
      </w:r>
    </w:p>
    <w:p w14:paraId="58015CF9" w14:textId="77777777" w:rsidR="00195846" w:rsidRDefault="00000000">
      <w:pPr>
        <w:numPr>
          <w:ilvl w:val="0"/>
          <w:numId w:val="4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koji se kao poslovna tajna saznaju od tijela državne uprave, drugih tijela javnih vlasti i drugih pravnih i fizičkih osoba</w:t>
      </w:r>
    </w:p>
    <w:p w14:paraId="47589087" w14:textId="77777777" w:rsidR="00195846" w:rsidRDefault="00000000">
      <w:pPr>
        <w:numPr>
          <w:ilvl w:val="0"/>
          <w:numId w:val="4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koji se odnose na poslove koje Centar obavlja s Vladom Republike Hrvatske i Ministarstvom unutarnjih poslova, ako su zakonom, drugim propisom ili općim aktom označeni kao tajni podaci</w:t>
      </w:r>
    </w:p>
    <w:p w14:paraId="2BAD5D3E" w14:textId="77777777" w:rsidR="00195846" w:rsidRDefault="00000000">
      <w:pPr>
        <w:numPr>
          <w:ilvl w:val="0"/>
          <w:numId w:val="4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koji sadrže ponude i prijave na natječaj, do objavljivanja rezultata natječaja</w:t>
      </w:r>
    </w:p>
    <w:p w14:paraId="34DED0F7" w14:textId="77777777" w:rsidR="00195846" w:rsidRDefault="00000000">
      <w:pPr>
        <w:numPr>
          <w:ilvl w:val="0"/>
          <w:numId w:val="43"/>
        </w:numPr>
        <w:spacing w:after="14"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koji su zakonom, drugim propisom ili općim aktom donesenim na temelju zakona utvrđeni kao tajni podaci od posebnog gospodarskog značenja.</w:t>
      </w:r>
    </w:p>
    <w:p w14:paraId="63036B78"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153ECF56"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48.</w:t>
      </w:r>
    </w:p>
    <w:p w14:paraId="25A4C992" w14:textId="77777777" w:rsidR="00195846" w:rsidRDefault="00000000">
      <w:pPr>
        <w:numPr>
          <w:ilvl w:val="1"/>
          <w:numId w:val="44"/>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Profesionalnom tajnom smatraju se podaci o osobnom i obiteljskom životu radnika Centra   i korisnika, kao i podaci drugih fizičkih osoba koje radnici Centra   saznaju ili obrađuju u obavljanju svojih poslova, ili koje saznaju članovi Upravnoga vijeća Centra   i sve osobe koje prisustvuju sjednicama Upravnog vijeća na kojima je iznesen takav podatak te članovi drugih tijela Centra , za koje postoji obveza čuvanja prema posebnom zakonu, a čije bi neovlašteno otkrivanje bilo protivno propisuju kojim se uređuje zaštita osobnih podataka.</w:t>
      </w:r>
    </w:p>
    <w:p w14:paraId="3DD5A9C6" w14:textId="77777777" w:rsidR="00195846" w:rsidRDefault="00000000">
      <w:pPr>
        <w:numPr>
          <w:ilvl w:val="1"/>
          <w:numId w:val="44"/>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Profesionalnom tajnom smatraju se i podaci o  osobama o kojima Centar   vodi evidenciju pohranjenu u informatičkom sustavu Centra   i drugi podaci utvrđeni općim aktom Centra.</w:t>
      </w:r>
    </w:p>
    <w:p w14:paraId="48DEF290" w14:textId="77777777" w:rsidR="00195846" w:rsidRDefault="00195846">
      <w:pPr>
        <w:spacing w:after="14" w:line="276" w:lineRule="auto"/>
        <w:contextualSpacing/>
        <w:jc w:val="both"/>
        <w:rPr>
          <w:rFonts w:ascii="Times New Roman" w:eastAsia="Times New Roman" w:hAnsi="Times New Roman"/>
          <w:color w:val="000000"/>
          <w:sz w:val="24"/>
          <w:szCs w:val="24"/>
          <w:lang w:eastAsia="hr-HR"/>
        </w:rPr>
      </w:pPr>
    </w:p>
    <w:p w14:paraId="2C0C4BCA"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49.</w:t>
      </w:r>
    </w:p>
    <w:p w14:paraId="6EC4572D" w14:textId="77777777" w:rsidR="00195846" w:rsidRDefault="00000000">
      <w:pPr>
        <w:numPr>
          <w:ilvl w:val="1"/>
          <w:numId w:val="45"/>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Podatke koji se smatraju tajnom trećim osobama smije dati na uvid ravnatelj Centra  i osoba koju ravnatelj za to ovlasti pisanom punomoći, pod uvjetima utvrđenim zakonom.</w:t>
      </w:r>
    </w:p>
    <w:p w14:paraId="7D514E88" w14:textId="77777777" w:rsidR="00195846" w:rsidRDefault="00000000">
      <w:pPr>
        <w:numPr>
          <w:ilvl w:val="1"/>
          <w:numId w:val="45"/>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Povreda dužnosti čuvanja tajne predstavlja težu povredu radne obveze i osnova je za naknadu eventualno pretrpljene štete.</w:t>
      </w:r>
    </w:p>
    <w:p w14:paraId="333EBAE8" w14:textId="77777777" w:rsidR="00195846" w:rsidRDefault="00000000">
      <w:pPr>
        <w:numPr>
          <w:ilvl w:val="1"/>
          <w:numId w:val="45"/>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 čuvanju tajne brine se ravnatelj Centra.</w:t>
      </w:r>
    </w:p>
    <w:p w14:paraId="089527BB"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5D21F56B"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50.</w:t>
      </w:r>
    </w:p>
    <w:p w14:paraId="7AD0E475" w14:textId="77777777" w:rsidR="00195846" w:rsidRDefault="00000000">
      <w:pPr>
        <w:numPr>
          <w:ilvl w:val="1"/>
          <w:numId w:val="46"/>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poduzima odgovarajuće tehničke, kadrovske i organizacijske mjere za zaštitu osobnih podataka od gubitka, uništenja, nedopuštenog pristupa, nedopuštene promjene, nedopuštenog objavljivanja i svake druge zlouporabe, u skladu s propisom kojim se uređuju zaštita osobnih podataka.</w:t>
      </w:r>
    </w:p>
    <w:p w14:paraId="3AD94D7F" w14:textId="77777777" w:rsidR="00195846" w:rsidRDefault="00000000">
      <w:pPr>
        <w:numPr>
          <w:ilvl w:val="1"/>
          <w:numId w:val="46"/>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Radnici Centra   i članovi tijela Centra   koji u sklopu svojih poslova obrađuju ili saznaju za podatke koji se smatraju profesionalnom tajnom obvezno potpisuju izjavu o povjerljivosti.</w:t>
      </w:r>
    </w:p>
    <w:p w14:paraId="3D7ED7AE" w14:textId="77777777" w:rsidR="00195846" w:rsidRDefault="00000000">
      <w:pPr>
        <w:numPr>
          <w:ilvl w:val="0"/>
          <w:numId w:val="47"/>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prilikom obrade osobnih podataka ili prilikom povjeravanja obrade osobnih podataka drugoj pravnoj ili fizičkoj osobi dužan postupati u skladu s propisom kojim se uređuje zaštita osobnih podataka.</w:t>
      </w:r>
    </w:p>
    <w:p w14:paraId="4625002F" w14:textId="77777777" w:rsidR="00195846" w:rsidRDefault="00000000">
      <w:pPr>
        <w:numPr>
          <w:ilvl w:val="0"/>
          <w:numId w:val="47"/>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je kao voditelj zbirke osobnih podataka ovlašten dati podatke na korištenje drugim primateljima u okviru zakonom utvrđene djelatnosti, prema uvjetima propisanim propisom kojim se uređuje zaštita osobnih podataka i posebnim zakonom.</w:t>
      </w:r>
    </w:p>
    <w:p w14:paraId="1484D9FA"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47AB0990"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TRINAESTI</w:t>
      </w:r>
    </w:p>
    <w:p w14:paraId="079AA691"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STATUSNE PROMJENE</w:t>
      </w:r>
    </w:p>
    <w:p w14:paraId="52F4C691" w14:textId="77777777" w:rsidR="00195846" w:rsidRDefault="00195846">
      <w:pPr>
        <w:spacing w:after="14" w:line="276" w:lineRule="auto"/>
        <w:contextualSpacing/>
        <w:rPr>
          <w:rFonts w:ascii="Times New Roman" w:eastAsia="Times New Roman" w:hAnsi="Times New Roman"/>
          <w:color w:val="000000"/>
          <w:sz w:val="24"/>
          <w:szCs w:val="24"/>
          <w:lang w:eastAsia="hr-HR"/>
        </w:rPr>
      </w:pPr>
    </w:p>
    <w:p w14:paraId="137283D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51.</w:t>
      </w:r>
    </w:p>
    <w:p w14:paraId="2B39914C"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 statusnim promjenama Centra  odlučuje osnivač ustanove.</w:t>
      </w:r>
    </w:p>
    <w:p w14:paraId="5A87EC8C"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B8A8BD4"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7D231D1A"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ČETRNAESTI</w:t>
      </w:r>
    </w:p>
    <w:p w14:paraId="47206D86" w14:textId="77777777" w:rsidR="00195846" w:rsidRDefault="00000000">
      <w:pPr>
        <w:spacing w:after="14" w:line="276" w:lineRule="auto"/>
        <w:jc w:val="center"/>
      </w:pPr>
      <w:r>
        <w:rPr>
          <w:rFonts w:ascii="Times New Roman" w:eastAsia="Times New Roman" w:hAnsi="Times New Roman"/>
          <w:sz w:val="24"/>
          <w:szCs w:val="24"/>
          <w:lang w:eastAsia="hr-HR"/>
        </w:rPr>
        <w:t xml:space="preserve"> PRESTANAK RADA</w:t>
      </w:r>
    </w:p>
    <w:p w14:paraId="421689EB"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75B5C6D9"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52.</w:t>
      </w:r>
    </w:p>
    <w:p w14:paraId="599A61CD"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Centar  prestaje postojati kada se ispune uvjeti i pretpostavke iz zakona kojim je uređeno osnivanje i ustrojstvo ustanova odnosno drugim zakonom.</w:t>
      </w:r>
    </w:p>
    <w:p w14:paraId="12A6CFC4"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47D40F6" w14:textId="77777777" w:rsidR="00195846" w:rsidRDefault="00000000">
      <w:pPr>
        <w:spacing w:after="14" w:line="276" w:lineRule="auto"/>
        <w:jc w:val="center"/>
        <w:rPr>
          <w:rFonts w:ascii="Times New Roman" w:eastAsia="Times New Roman" w:hAnsi="Times New Roman"/>
          <w:color w:val="000000"/>
          <w:sz w:val="24"/>
          <w:szCs w:val="24"/>
          <w:lang w:eastAsia="hr-HR"/>
        </w:rPr>
      </w:pPr>
      <w:bookmarkStart w:id="17" w:name="_Hlk141025325"/>
      <w:r>
        <w:rPr>
          <w:rFonts w:ascii="Times New Roman" w:eastAsia="Times New Roman" w:hAnsi="Times New Roman"/>
          <w:color w:val="000000"/>
          <w:sz w:val="24"/>
          <w:szCs w:val="24"/>
          <w:lang w:eastAsia="hr-HR"/>
        </w:rPr>
        <w:t>DIO PETNAESTI</w:t>
      </w:r>
    </w:p>
    <w:p w14:paraId="7431DE07"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IZMJENE I DOPUNE STATUTA</w:t>
      </w:r>
    </w:p>
    <w:p w14:paraId="381FA961" w14:textId="77777777" w:rsidR="00195846" w:rsidRDefault="00195846">
      <w:pPr>
        <w:spacing w:after="14" w:line="276" w:lineRule="auto"/>
        <w:jc w:val="center"/>
        <w:rPr>
          <w:rFonts w:ascii="Times New Roman" w:eastAsia="Times New Roman" w:hAnsi="Times New Roman"/>
          <w:sz w:val="24"/>
          <w:szCs w:val="24"/>
          <w:lang w:eastAsia="hr-HR"/>
        </w:rPr>
      </w:pPr>
    </w:p>
    <w:p w14:paraId="31B1CB60"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53. </w:t>
      </w:r>
    </w:p>
    <w:p w14:paraId="0CD3F340" w14:textId="77777777" w:rsidR="00195846" w:rsidRDefault="00000000">
      <w:pPr>
        <w:spacing w:after="14" w:line="276" w:lineRule="auto"/>
      </w:pPr>
      <w:r>
        <w:rPr>
          <w:rFonts w:ascii="Times New Roman" w:eastAsia="Times New Roman" w:hAnsi="Times New Roman"/>
          <w:sz w:val="24"/>
          <w:szCs w:val="24"/>
          <w:lang w:eastAsia="hr-HR"/>
        </w:rPr>
        <w:t xml:space="preserve">Izmjene i dopune Statuta donosi Upravno vijeće </w:t>
      </w:r>
      <w:r>
        <w:rPr>
          <w:rFonts w:ascii="Times New Roman" w:eastAsia="Times New Roman" w:hAnsi="Times New Roman"/>
          <w:color w:val="000000"/>
          <w:sz w:val="24"/>
          <w:szCs w:val="24"/>
          <w:lang w:eastAsia="hr-HR"/>
        </w:rPr>
        <w:t xml:space="preserve">Centra  </w:t>
      </w:r>
      <w:r>
        <w:rPr>
          <w:rFonts w:ascii="Times New Roman" w:eastAsia="Times New Roman" w:hAnsi="Times New Roman"/>
          <w:sz w:val="24"/>
          <w:szCs w:val="24"/>
          <w:lang w:eastAsia="hr-HR"/>
        </w:rPr>
        <w:t>uz prethodnu suglasnost Ministarstva.</w:t>
      </w:r>
    </w:p>
    <w:p w14:paraId="3A279BC4" w14:textId="77777777" w:rsidR="00195846" w:rsidRDefault="00195846">
      <w:pPr>
        <w:spacing w:after="14" w:line="276" w:lineRule="auto"/>
        <w:rPr>
          <w:rFonts w:ascii="Times New Roman" w:eastAsia="Times New Roman" w:hAnsi="Times New Roman"/>
          <w:sz w:val="24"/>
          <w:szCs w:val="24"/>
          <w:lang w:eastAsia="hr-HR"/>
        </w:rPr>
      </w:pPr>
    </w:p>
    <w:p w14:paraId="1C8F8CEA" w14:textId="77777777" w:rsidR="00195846" w:rsidRDefault="00195846">
      <w:pPr>
        <w:spacing w:after="14" w:line="276" w:lineRule="auto"/>
        <w:rPr>
          <w:rFonts w:ascii="Times New Roman" w:eastAsia="Times New Roman" w:hAnsi="Times New Roman"/>
          <w:sz w:val="24"/>
          <w:szCs w:val="24"/>
          <w:lang w:eastAsia="hr-HR"/>
        </w:rPr>
      </w:pPr>
    </w:p>
    <w:p w14:paraId="4A1DB743" w14:textId="77777777" w:rsidR="00195846" w:rsidRDefault="00195846">
      <w:pPr>
        <w:spacing w:after="14" w:line="276" w:lineRule="auto"/>
        <w:rPr>
          <w:rFonts w:ascii="Times New Roman" w:eastAsia="Times New Roman" w:hAnsi="Times New Roman"/>
          <w:sz w:val="24"/>
          <w:szCs w:val="24"/>
          <w:lang w:eastAsia="hr-HR"/>
        </w:rPr>
      </w:pPr>
    </w:p>
    <w:p w14:paraId="710C5F67" w14:textId="77777777" w:rsidR="00195846" w:rsidRDefault="00195846">
      <w:pPr>
        <w:spacing w:after="14" w:line="276" w:lineRule="auto"/>
        <w:rPr>
          <w:rFonts w:ascii="Times New Roman" w:eastAsia="Times New Roman" w:hAnsi="Times New Roman"/>
          <w:sz w:val="24"/>
          <w:szCs w:val="24"/>
          <w:lang w:eastAsia="hr-HR"/>
        </w:rPr>
      </w:pPr>
    </w:p>
    <w:p w14:paraId="02B4D900"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DIO ŠESNAESTI</w:t>
      </w:r>
    </w:p>
    <w:p w14:paraId="6EF57BBC"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TUMAČENJE ODREDBI STATUTA</w:t>
      </w:r>
    </w:p>
    <w:p w14:paraId="5A98D7FB" w14:textId="77777777" w:rsidR="00195846" w:rsidRDefault="00195846">
      <w:pPr>
        <w:spacing w:after="14" w:line="276" w:lineRule="auto"/>
        <w:jc w:val="center"/>
        <w:rPr>
          <w:rFonts w:ascii="Times New Roman" w:eastAsia="Times New Roman" w:hAnsi="Times New Roman"/>
          <w:sz w:val="24"/>
          <w:szCs w:val="24"/>
          <w:lang w:eastAsia="hr-HR"/>
        </w:rPr>
      </w:pPr>
    </w:p>
    <w:p w14:paraId="34A28C54"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54. </w:t>
      </w:r>
    </w:p>
    <w:p w14:paraId="5AEE4BAE" w14:textId="77777777" w:rsidR="00195846" w:rsidRDefault="00000000">
      <w:pPr>
        <w:spacing w:after="14" w:line="276" w:lineRule="auto"/>
        <w:jc w:val="both"/>
      </w:pPr>
      <w:r>
        <w:rPr>
          <w:rFonts w:ascii="Times New Roman" w:eastAsia="Times New Roman" w:hAnsi="Times New Roman"/>
          <w:sz w:val="24"/>
          <w:szCs w:val="24"/>
          <w:lang w:eastAsia="hr-HR"/>
        </w:rPr>
        <w:t xml:space="preserve">Za tumačenje odredbi Statuta ovlašteno je Upravno vijeće </w:t>
      </w:r>
      <w:r>
        <w:rPr>
          <w:rFonts w:ascii="Times New Roman" w:eastAsia="Times New Roman" w:hAnsi="Times New Roman"/>
          <w:color w:val="000000"/>
          <w:sz w:val="24"/>
          <w:szCs w:val="24"/>
          <w:lang w:eastAsia="hr-HR"/>
        </w:rPr>
        <w:t>Centra</w:t>
      </w:r>
      <w:r>
        <w:rPr>
          <w:rFonts w:ascii="Times New Roman" w:eastAsia="Times New Roman" w:hAnsi="Times New Roman"/>
          <w:sz w:val="24"/>
          <w:szCs w:val="24"/>
          <w:lang w:eastAsia="hr-HR"/>
        </w:rPr>
        <w:t xml:space="preserve">. </w:t>
      </w:r>
    </w:p>
    <w:p w14:paraId="02DA31E6" w14:textId="77777777" w:rsidR="00195846" w:rsidRDefault="00195846">
      <w:pPr>
        <w:spacing w:after="14" w:line="276" w:lineRule="auto"/>
        <w:rPr>
          <w:rFonts w:ascii="Times New Roman" w:eastAsia="Times New Roman" w:hAnsi="Times New Roman"/>
          <w:sz w:val="24"/>
          <w:szCs w:val="24"/>
          <w:lang w:eastAsia="hr-HR"/>
        </w:rPr>
      </w:pPr>
    </w:p>
    <w:p w14:paraId="07B8F650"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DIO SEDAMNAESTI</w:t>
      </w:r>
    </w:p>
    <w:p w14:paraId="5DCDFF8E" w14:textId="77777777" w:rsidR="00195846" w:rsidRDefault="00000000">
      <w:pPr>
        <w:spacing w:after="14" w:line="276"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PRIJELAZNE I ZAVRŠNE ODREDBE</w:t>
      </w:r>
    </w:p>
    <w:p w14:paraId="42D1C6AA" w14:textId="77777777" w:rsidR="00195846" w:rsidRDefault="00195846">
      <w:pPr>
        <w:spacing w:after="14" w:line="276" w:lineRule="auto"/>
        <w:rPr>
          <w:rFonts w:ascii="Times New Roman" w:eastAsia="Times New Roman" w:hAnsi="Times New Roman"/>
          <w:color w:val="000000"/>
          <w:sz w:val="24"/>
          <w:szCs w:val="24"/>
          <w:lang w:eastAsia="hr-HR"/>
        </w:rPr>
      </w:pPr>
    </w:p>
    <w:p w14:paraId="04BF3B62"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55.</w:t>
      </w:r>
    </w:p>
    <w:p w14:paraId="3755C6FD" w14:textId="77777777" w:rsidR="00195846" w:rsidRDefault="00000000">
      <w:pPr>
        <w:numPr>
          <w:ilvl w:val="1"/>
          <w:numId w:val="48"/>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Opći akti određeni ovim Statutom, a čije je donošenje u nadležnosti Upravnog vijeća, donijet će se u roku od 90 dana od dana stupanja na snagu ovog Statuta. </w:t>
      </w:r>
    </w:p>
    <w:p w14:paraId="70BFAE13" w14:textId="77777777" w:rsidR="00195846" w:rsidRDefault="00000000">
      <w:pPr>
        <w:numPr>
          <w:ilvl w:val="1"/>
          <w:numId w:val="48"/>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 akti određeni ovim Statutom, a čije je donošenje u nadležnosti ravnatelja, donijet će se u roku od šest mjeseci od dana stupanja na snagu ovog Statuta.</w:t>
      </w:r>
    </w:p>
    <w:p w14:paraId="04860AC3"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557980F"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Članak 56.</w:t>
      </w:r>
    </w:p>
    <w:p w14:paraId="2C713A49" w14:textId="77777777" w:rsidR="00195846" w:rsidRDefault="00000000">
      <w:pPr>
        <w:spacing w:after="14" w:line="276"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 pitanja koja nisu uređena ovim Statutom, na odgovarajući način se primjenjuju  odredbe zakona kojim je uređeno osnivanje i ustrojstvo ustanova, zakona kojim je uređena djelatnost socijalne skrbi i drugi zakoni.</w:t>
      </w:r>
    </w:p>
    <w:p w14:paraId="0ED5DD43" w14:textId="77777777" w:rsidR="00195846" w:rsidRDefault="00195846">
      <w:pPr>
        <w:spacing w:after="14" w:line="276" w:lineRule="auto"/>
        <w:jc w:val="center"/>
        <w:rPr>
          <w:rFonts w:ascii="Times New Roman" w:eastAsia="Times New Roman" w:hAnsi="Times New Roman"/>
          <w:color w:val="000000"/>
          <w:sz w:val="24"/>
          <w:szCs w:val="24"/>
          <w:lang w:eastAsia="hr-HR"/>
        </w:rPr>
      </w:pPr>
    </w:p>
    <w:p w14:paraId="3D96058B"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Članak 57. </w:t>
      </w:r>
    </w:p>
    <w:p w14:paraId="3F5F73CC" w14:textId="77777777" w:rsidR="00195846" w:rsidRDefault="00000000">
      <w:pPr>
        <w:numPr>
          <w:ilvl w:val="0"/>
          <w:numId w:val="49"/>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Nakon što ga po dobivenoj prethodnoj suglasnosti Ministarstva Upravno vijeće Centra, Statut će se objaviti na oglasnoj ploči u sjedištu Centra. </w:t>
      </w:r>
    </w:p>
    <w:p w14:paraId="4BEA2BD4" w14:textId="77777777" w:rsidR="00195846" w:rsidRDefault="00000000">
      <w:pPr>
        <w:numPr>
          <w:ilvl w:val="0"/>
          <w:numId w:val="49"/>
        </w:numPr>
        <w:spacing w:after="14" w:line="276" w:lineRule="auto"/>
        <w:ind w:left="426" w:hanging="426"/>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Ovaj Statut stupa na snagu osmog dana od dana objave na oglasnoj ploči Centra.</w:t>
      </w:r>
    </w:p>
    <w:p w14:paraId="71A0523C" w14:textId="77777777" w:rsidR="00195846" w:rsidRDefault="00195846">
      <w:pPr>
        <w:spacing w:after="14" w:line="276" w:lineRule="auto"/>
        <w:jc w:val="both"/>
        <w:rPr>
          <w:rFonts w:ascii="Times New Roman" w:eastAsia="Times New Roman" w:hAnsi="Times New Roman"/>
          <w:color w:val="000000"/>
          <w:sz w:val="24"/>
          <w:szCs w:val="24"/>
          <w:lang w:eastAsia="hr-HR"/>
        </w:rPr>
      </w:pPr>
    </w:p>
    <w:p w14:paraId="2E7FA90E" w14:textId="77777777" w:rsidR="00195846" w:rsidRDefault="00000000">
      <w:pPr>
        <w:spacing w:after="14" w:line="276"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Članak 58. </w:t>
      </w:r>
    </w:p>
    <w:p w14:paraId="72854F3B" w14:textId="77777777" w:rsidR="00195846" w:rsidRDefault="00000000">
      <w:pPr>
        <w:spacing w:after="14"/>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Stupanjem na snagu ovog Statuta prestaje važiti </w:t>
      </w:r>
      <w:bookmarkEnd w:id="17"/>
      <w:r>
        <w:rPr>
          <w:rFonts w:ascii="Times New Roman" w:eastAsia="Times New Roman" w:hAnsi="Times New Roman"/>
          <w:color w:val="000000"/>
          <w:sz w:val="24"/>
          <w:szCs w:val="24"/>
          <w:lang w:eastAsia="hr-HR"/>
        </w:rPr>
        <w:t>Statut Dnevnog centra za rehabilitaciju</w:t>
      </w:r>
    </w:p>
    <w:p w14:paraId="7F3D7FC5" w14:textId="77777777" w:rsidR="00195846" w:rsidRDefault="00000000">
      <w:pPr>
        <w:spacing w:after="14"/>
        <w:contextualSpacing/>
        <w:jc w:val="both"/>
      </w:pPr>
      <w:r>
        <w:rPr>
          <w:rFonts w:ascii="Times New Roman" w:eastAsia="Times New Roman" w:hAnsi="Times New Roman"/>
          <w:color w:val="000000"/>
          <w:sz w:val="24"/>
          <w:szCs w:val="24"/>
          <w:lang w:eastAsia="hr-HR"/>
        </w:rPr>
        <w:t xml:space="preserve"> „Slava Raškaj“ Rijeka, od 11.svibnja 2021.godine (</w:t>
      </w:r>
      <w:proofErr w:type="spellStart"/>
      <w:r>
        <w:rPr>
          <w:rFonts w:ascii="Times New Roman" w:eastAsia="Times New Roman" w:hAnsi="Times New Roman"/>
          <w:color w:val="000000"/>
          <w:sz w:val="24"/>
          <w:szCs w:val="24"/>
          <w:lang w:eastAsia="hr-HR"/>
        </w:rPr>
        <w:t>Urbroj</w:t>
      </w:r>
      <w:proofErr w:type="spellEnd"/>
      <w:r>
        <w:rPr>
          <w:rFonts w:ascii="Times New Roman" w:eastAsia="Times New Roman" w:hAnsi="Times New Roman"/>
          <w:color w:val="000000"/>
          <w:sz w:val="24"/>
          <w:szCs w:val="24"/>
          <w:lang w:eastAsia="hr-HR"/>
        </w:rPr>
        <w:t>: 07-102/2021).</w:t>
      </w:r>
    </w:p>
    <w:p w14:paraId="755B93C9" w14:textId="77777777" w:rsidR="00195846" w:rsidRDefault="00195846">
      <w:pPr>
        <w:spacing w:after="14" w:line="276" w:lineRule="auto"/>
        <w:jc w:val="both"/>
        <w:rPr>
          <w:rFonts w:ascii="Times New Roman" w:eastAsia="Times New Roman" w:hAnsi="Times New Roman"/>
          <w:sz w:val="24"/>
          <w:szCs w:val="24"/>
          <w:lang w:eastAsia="hr-HR"/>
        </w:rPr>
      </w:pPr>
    </w:p>
    <w:p w14:paraId="55418386" w14:textId="77777777" w:rsidR="00195846" w:rsidRDefault="00000000">
      <w:pPr>
        <w:spacing w:after="14" w:line="276"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08-114/2024</w:t>
      </w:r>
    </w:p>
    <w:p w14:paraId="4D5F8F1C" w14:textId="77777777" w:rsidR="00195846" w:rsidRDefault="00000000">
      <w:pPr>
        <w:spacing w:after="14" w:line="276"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Rijeka, 20.veljače 2024.</w:t>
      </w:r>
    </w:p>
    <w:p w14:paraId="6602006F" w14:textId="77777777" w:rsidR="00195846" w:rsidRDefault="00000000">
      <w:pPr>
        <w:spacing w:after="14" w:line="276" w:lineRule="auto"/>
        <w:ind w:right="-6"/>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 UPRAVNOG VIJEĆA</w:t>
      </w:r>
    </w:p>
    <w:p w14:paraId="75D7854D" w14:textId="77777777" w:rsidR="00195846" w:rsidRDefault="00195846">
      <w:pPr>
        <w:spacing w:after="14" w:line="276" w:lineRule="auto"/>
        <w:jc w:val="right"/>
        <w:rPr>
          <w:rFonts w:ascii="Times New Roman" w:eastAsia="Times New Roman" w:hAnsi="Times New Roman"/>
          <w:sz w:val="24"/>
          <w:szCs w:val="24"/>
          <w:lang w:eastAsia="hr-HR"/>
        </w:rPr>
      </w:pPr>
    </w:p>
    <w:p w14:paraId="6821D926" w14:textId="77777777" w:rsidR="00195846" w:rsidRDefault="00195846">
      <w:pPr>
        <w:spacing w:after="14" w:line="276" w:lineRule="auto"/>
        <w:jc w:val="right"/>
        <w:rPr>
          <w:rFonts w:ascii="Times New Roman" w:eastAsia="Times New Roman" w:hAnsi="Times New Roman"/>
          <w:sz w:val="24"/>
          <w:szCs w:val="24"/>
          <w:lang w:eastAsia="hr-HR"/>
        </w:rPr>
      </w:pPr>
    </w:p>
    <w:p w14:paraId="75948282" w14:textId="77777777" w:rsidR="00195846" w:rsidRDefault="00000000">
      <w:pPr>
        <w:spacing w:after="14" w:line="276" w:lineRule="auto"/>
        <w:jc w:val="right"/>
      </w:pPr>
      <w:r>
        <w:rPr>
          <w:rFonts w:ascii="Times New Roman" w:eastAsia="Times New Roman" w:hAnsi="Times New Roman"/>
          <w:sz w:val="24"/>
          <w:szCs w:val="24"/>
          <w:lang w:eastAsia="hr-HR"/>
        </w:rPr>
        <w:t xml:space="preserve">                            Marija Bukvić,</w:t>
      </w:r>
      <w:r>
        <w:rPr>
          <w:rFonts w:ascii="Times New Roman" w:eastAsia="Times New Roman" w:hAnsi="Times New Roman"/>
          <w:color w:val="000000"/>
          <w:sz w:val="24"/>
          <w:szCs w:val="24"/>
          <w:lang w:val="it-IT" w:eastAsia="hr-HR"/>
        </w:rPr>
        <w:t xml:space="preserve"> prof. </w:t>
      </w:r>
      <w:proofErr w:type="spellStart"/>
      <w:r>
        <w:rPr>
          <w:rFonts w:ascii="Times New Roman" w:eastAsia="Times New Roman" w:hAnsi="Times New Roman"/>
          <w:color w:val="000000"/>
          <w:sz w:val="24"/>
          <w:szCs w:val="24"/>
          <w:lang w:val="it-IT" w:eastAsia="hr-HR"/>
        </w:rPr>
        <w:t>reh</w:t>
      </w:r>
      <w:proofErr w:type="spellEnd"/>
      <w:r>
        <w:rPr>
          <w:rFonts w:ascii="Times New Roman" w:eastAsia="Times New Roman" w:hAnsi="Times New Roman"/>
          <w:color w:val="000000"/>
          <w:sz w:val="24"/>
          <w:szCs w:val="24"/>
          <w:lang w:val="it-IT" w:eastAsia="hr-HR"/>
        </w:rPr>
        <w:t xml:space="preserve">. </w:t>
      </w:r>
      <w:proofErr w:type="spellStart"/>
      <w:r>
        <w:rPr>
          <w:rFonts w:ascii="Times New Roman" w:eastAsia="Times New Roman" w:hAnsi="Times New Roman"/>
          <w:color w:val="000000"/>
          <w:sz w:val="24"/>
          <w:szCs w:val="24"/>
          <w:lang w:val="it-IT" w:eastAsia="hr-HR"/>
        </w:rPr>
        <w:t>znan</w:t>
      </w:r>
      <w:proofErr w:type="spellEnd"/>
      <w:r>
        <w:rPr>
          <w:rFonts w:ascii="Times New Roman" w:eastAsia="Times New Roman" w:hAnsi="Times New Roman"/>
          <w:color w:val="000000"/>
          <w:sz w:val="24"/>
          <w:szCs w:val="24"/>
          <w:lang w:val="it-IT" w:eastAsia="hr-HR"/>
        </w:rPr>
        <w:t xml:space="preserve">. mag. </w:t>
      </w:r>
      <w:proofErr w:type="spellStart"/>
      <w:r>
        <w:rPr>
          <w:rFonts w:ascii="Times New Roman" w:eastAsia="Times New Roman" w:hAnsi="Times New Roman"/>
          <w:color w:val="000000"/>
          <w:sz w:val="24"/>
          <w:szCs w:val="24"/>
          <w:lang w:val="it-IT" w:eastAsia="hr-HR"/>
        </w:rPr>
        <w:t>med</w:t>
      </w:r>
      <w:proofErr w:type="spellEnd"/>
      <w:r>
        <w:rPr>
          <w:rFonts w:ascii="Times New Roman" w:eastAsia="Times New Roman" w:hAnsi="Times New Roman"/>
          <w:color w:val="000000"/>
          <w:sz w:val="24"/>
          <w:szCs w:val="24"/>
          <w:lang w:val="it-IT" w:eastAsia="hr-HR"/>
        </w:rPr>
        <w:t xml:space="preserve">. </w:t>
      </w:r>
      <w:proofErr w:type="spellStart"/>
      <w:r>
        <w:rPr>
          <w:rFonts w:ascii="Times New Roman" w:eastAsia="Times New Roman" w:hAnsi="Times New Roman"/>
          <w:color w:val="000000"/>
          <w:sz w:val="24"/>
          <w:szCs w:val="24"/>
          <w:lang w:val="it-IT" w:eastAsia="hr-HR"/>
        </w:rPr>
        <w:t>techn</w:t>
      </w:r>
      <w:proofErr w:type="spellEnd"/>
      <w:r>
        <w:rPr>
          <w:rFonts w:ascii="Times New Roman" w:eastAsia="Times New Roman" w:hAnsi="Times New Roman"/>
          <w:color w:val="000000"/>
          <w:sz w:val="24"/>
          <w:szCs w:val="24"/>
          <w:lang w:val="it-IT" w:eastAsia="hr-HR"/>
        </w:rPr>
        <w:t>.</w:t>
      </w:r>
      <w:r>
        <w:rPr>
          <w:rFonts w:ascii="Times New Roman" w:eastAsia="Times New Roman" w:hAnsi="Times New Roman"/>
          <w:color w:val="000000"/>
          <w:sz w:val="24"/>
          <w:szCs w:val="24"/>
          <w:lang w:eastAsia="hr-HR"/>
        </w:rPr>
        <w:tab/>
      </w:r>
    </w:p>
    <w:p w14:paraId="5D5FB128" w14:textId="77777777" w:rsidR="00195846" w:rsidRDefault="00195846">
      <w:pPr>
        <w:spacing w:after="14" w:line="276" w:lineRule="auto"/>
        <w:jc w:val="right"/>
        <w:rPr>
          <w:rFonts w:ascii="Times New Roman" w:eastAsia="Times New Roman" w:hAnsi="Times New Roman"/>
          <w:sz w:val="24"/>
          <w:szCs w:val="24"/>
          <w:u w:val="single"/>
          <w:lang w:eastAsia="hr-HR"/>
        </w:rPr>
      </w:pPr>
    </w:p>
    <w:p w14:paraId="3B1C3628" w14:textId="77777777" w:rsidR="00195846" w:rsidRDefault="00000000">
      <w:pPr>
        <w:tabs>
          <w:tab w:val="left" w:pos="-720"/>
          <w:tab w:val="left" w:pos="709"/>
        </w:tabs>
        <w:overflowPunct w:val="0"/>
        <w:autoSpaceDE w:val="0"/>
        <w:spacing w:after="0"/>
        <w:jc w:val="both"/>
        <w:textAlignment w:val="baseline"/>
      </w:pPr>
      <w:r>
        <w:rPr>
          <w:rFonts w:ascii="Times New Roman" w:eastAsia="Times New Roman" w:hAnsi="Times New Roman"/>
          <w:color w:val="000000"/>
          <w:sz w:val="24"/>
          <w:szCs w:val="24"/>
          <w:lang w:eastAsia="hr-HR"/>
        </w:rPr>
        <w:t>Ovaj Statut objavljen je na oglasnoj ploči Centra dana 20.veljače 2024., te je stupio na snagu dana  28.02.2024</w:t>
      </w:r>
    </w:p>
    <w:p w14:paraId="44566237" w14:textId="77777777" w:rsidR="00195846" w:rsidRDefault="00000000">
      <w:pPr>
        <w:spacing w:after="14" w:line="276"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4102AEF9" w14:textId="77777777" w:rsidR="00195846" w:rsidRDefault="00000000">
      <w:pPr>
        <w:spacing w:after="14" w:line="276" w:lineRule="auto"/>
        <w:ind w:right="277"/>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RAVNATELJ</w:t>
      </w:r>
    </w:p>
    <w:p w14:paraId="1EFF5BE1" w14:textId="77777777" w:rsidR="00195846" w:rsidRDefault="00195846">
      <w:pPr>
        <w:spacing w:after="14" w:line="276" w:lineRule="auto"/>
        <w:jc w:val="right"/>
        <w:rPr>
          <w:rFonts w:ascii="Times New Roman" w:eastAsia="Times New Roman" w:hAnsi="Times New Roman"/>
          <w:sz w:val="24"/>
          <w:szCs w:val="24"/>
          <w:lang w:eastAsia="hr-HR"/>
        </w:rPr>
      </w:pPr>
    </w:p>
    <w:p w14:paraId="45747CE9" w14:textId="77777777" w:rsidR="00195846" w:rsidRDefault="00000000">
      <w:pPr>
        <w:spacing w:after="14" w:line="276"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Ankica Sušić, prof.</w:t>
      </w:r>
    </w:p>
    <w:p w14:paraId="20E8DD00" w14:textId="77777777" w:rsidR="00195846" w:rsidRDefault="00195846"/>
    <w:sectPr w:rsidR="0019584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548C" w14:textId="77777777" w:rsidR="00AE695F" w:rsidRDefault="00AE695F">
      <w:pPr>
        <w:spacing w:after="0"/>
      </w:pPr>
      <w:r>
        <w:separator/>
      </w:r>
    </w:p>
  </w:endnote>
  <w:endnote w:type="continuationSeparator" w:id="0">
    <w:p w14:paraId="014CA3E4" w14:textId="77777777" w:rsidR="00AE695F" w:rsidRDefault="00AE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03D3" w14:textId="77777777" w:rsidR="00AE695F" w:rsidRDefault="00AE695F">
      <w:pPr>
        <w:spacing w:after="0"/>
      </w:pPr>
      <w:r>
        <w:rPr>
          <w:color w:val="000000"/>
        </w:rPr>
        <w:separator/>
      </w:r>
    </w:p>
  </w:footnote>
  <w:footnote w:type="continuationSeparator" w:id="0">
    <w:p w14:paraId="47F227F1" w14:textId="77777777" w:rsidR="00AE695F" w:rsidRDefault="00AE6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D09"/>
    <w:multiLevelType w:val="multilevel"/>
    <w:tmpl w:val="8F1A41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2A69A7"/>
    <w:multiLevelType w:val="multilevel"/>
    <w:tmpl w:val="F4C28278"/>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36197"/>
    <w:multiLevelType w:val="multilevel"/>
    <w:tmpl w:val="45D8DD98"/>
    <w:lvl w:ilvl="0">
      <w:start w:val="1"/>
      <w:numFmt w:val="decimal"/>
      <w:lvlText w:val="%1."/>
      <w:lvlJc w:val="left"/>
      <w:pPr>
        <w:ind w:left="720" w:hanging="360"/>
      </w:pPr>
      <w:rPr>
        <w:strike w:val="0"/>
        <w:dstrike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102C2C"/>
    <w:multiLevelType w:val="multilevel"/>
    <w:tmpl w:val="7982FF90"/>
    <w:lvl w:ilvl="0">
      <w:start w:val="1"/>
      <w:numFmt w:val="decimal"/>
      <w:lvlText w:val="%1."/>
      <w:lvlJc w:val="left"/>
      <w:pPr>
        <w:ind w:left="1069" w:hanging="360"/>
      </w:p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 w15:restartNumberingAfterBreak="0">
    <w:nsid w:val="076857D7"/>
    <w:multiLevelType w:val="multilevel"/>
    <w:tmpl w:val="3B209E42"/>
    <w:lvl w:ilvl="0">
      <w:start w:val="1"/>
      <w:numFmt w:val="decimal"/>
      <w:lvlText w:val="%1."/>
      <w:lvlJc w:val="left"/>
      <w:pPr>
        <w:ind w:left="1099" w:hanging="39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0819672E"/>
    <w:multiLevelType w:val="multilevel"/>
    <w:tmpl w:val="200E09C8"/>
    <w:lvl w:ilvl="0">
      <w:start w:val="1"/>
      <w:numFmt w:val="decimal"/>
      <w:lvlText w:val="(%1)"/>
      <w:lvlJc w:val="left"/>
      <w:pPr>
        <w:ind w:left="720" w:hanging="360"/>
      </w:pPr>
      <w:rPr>
        <w:strike w:val="0"/>
        <w:dstrike w:val="0"/>
        <w:color w:val="000000"/>
      </w:rPr>
    </w:lvl>
    <w:lvl w:ilvl="1">
      <w:start w:val="1"/>
      <w:numFmt w:val="decimal"/>
      <w:lvlText w:val="(%2)"/>
      <w:lvlJc w:val="left"/>
      <w:pPr>
        <w:ind w:left="1440" w:hanging="360"/>
      </w:pPr>
      <w:rPr>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AE26C7"/>
    <w:multiLevelType w:val="multilevel"/>
    <w:tmpl w:val="98706D78"/>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7" w15:restartNumberingAfterBreak="0">
    <w:nsid w:val="10B21CE9"/>
    <w:multiLevelType w:val="multilevel"/>
    <w:tmpl w:val="7D2A5A4E"/>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8" w15:restartNumberingAfterBreak="0">
    <w:nsid w:val="15C55068"/>
    <w:multiLevelType w:val="multilevel"/>
    <w:tmpl w:val="E1341B9C"/>
    <w:lvl w:ilvl="0">
      <w:start w:val="1"/>
      <w:numFmt w:val="decimal"/>
      <w:lvlText w:val="%1."/>
      <w:lvlJc w:val="left"/>
      <w:pPr>
        <w:ind w:left="1099" w:hanging="39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9" w15:restartNumberingAfterBreak="0">
    <w:nsid w:val="1A7F22B7"/>
    <w:multiLevelType w:val="multilevel"/>
    <w:tmpl w:val="F8B253B8"/>
    <w:lvl w:ilvl="0">
      <w:start w:val="1"/>
      <w:numFmt w:val="decimal"/>
      <w:lvlText w:val="(%1)"/>
      <w:lvlJc w:val="left"/>
      <w:pPr>
        <w:ind w:left="36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AB1EBB"/>
    <w:multiLevelType w:val="multilevel"/>
    <w:tmpl w:val="5C8246F2"/>
    <w:lvl w:ilvl="0">
      <w:start w:val="1"/>
      <w:numFmt w:val="decimal"/>
      <w:lvlText w:val="(%1)"/>
      <w:lvlJc w:val="left"/>
      <w:pPr>
        <w:ind w:left="1018" w:hanging="45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3EC4885"/>
    <w:multiLevelType w:val="multilevel"/>
    <w:tmpl w:val="C4546394"/>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114411"/>
    <w:multiLevelType w:val="multilevel"/>
    <w:tmpl w:val="29AC04F2"/>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3" w15:restartNumberingAfterBreak="0">
    <w:nsid w:val="2CF61461"/>
    <w:multiLevelType w:val="multilevel"/>
    <w:tmpl w:val="23A265E0"/>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E31519D"/>
    <w:multiLevelType w:val="multilevel"/>
    <w:tmpl w:val="7FA69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3B36D5"/>
    <w:multiLevelType w:val="multilevel"/>
    <w:tmpl w:val="A5F06518"/>
    <w:lvl w:ilvl="0">
      <w:start w:val="1"/>
      <w:numFmt w:val="decimal"/>
      <w:lvlText w:val="(%1)"/>
      <w:lvlJc w:val="left"/>
      <w:pPr>
        <w:ind w:left="407" w:hanging="360"/>
      </w:pPr>
    </w:lvl>
    <w:lvl w:ilvl="1">
      <w:start w:val="1"/>
      <w:numFmt w:val="lowerLetter"/>
      <w:lvlText w:val="%2."/>
      <w:lvlJc w:val="left"/>
      <w:pPr>
        <w:ind w:left="1127" w:hanging="360"/>
      </w:p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16" w15:restartNumberingAfterBreak="0">
    <w:nsid w:val="37BF5B05"/>
    <w:multiLevelType w:val="multilevel"/>
    <w:tmpl w:val="236C575A"/>
    <w:lvl w:ilvl="0">
      <w:start w:val="1"/>
      <w:numFmt w:val="decimal"/>
      <w:lvlText w:val="(%1)"/>
      <w:lvlJc w:val="left"/>
      <w:pPr>
        <w:ind w:left="360" w:hanging="360"/>
      </w:pPr>
      <w:rPr>
        <w:color w:val="auto"/>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7" w15:restartNumberingAfterBreak="0">
    <w:nsid w:val="39D851B2"/>
    <w:multiLevelType w:val="multilevel"/>
    <w:tmpl w:val="9B5A76F0"/>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8" w15:restartNumberingAfterBreak="0">
    <w:nsid w:val="39F100C4"/>
    <w:multiLevelType w:val="multilevel"/>
    <w:tmpl w:val="2D7098EE"/>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A761C2"/>
    <w:multiLevelType w:val="multilevel"/>
    <w:tmpl w:val="55087C1C"/>
    <w:lvl w:ilvl="0">
      <w:start w:val="1"/>
      <w:numFmt w:val="decimal"/>
      <w:lvlText w:val="(%1)"/>
      <w:lvlJc w:val="left"/>
      <w:pPr>
        <w:ind w:left="450" w:hanging="45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0" w15:restartNumberingAfterBreak="0">
    <w:nsid w:val="3B962D4A"/>
    <w:multiLevelType w:val="multilevel"/>
    <w:tmpl w:val="67468236"/>
    <w:lvl w:ilvl="0">
      <w:start w:val="1"/>
      <w:numFmt w:val="decimal"/>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3D650D3B"/>
    <w:multiLevelType w:val="multilevel"/>
    <w:tmpl w:val="6B96DF8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026E06"/>
    <w:multiLevelType w:val="multilevel"/>
    <w:tmpl w:val="3B4087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9216E8"/>
    <w:multiLevelType w:val="multilevel"/>
    <w:tmpl w:val="DC30C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1BC1434"/>
    <w:multiLevelType w:val="multilevel"/>
    <w:tmpl w:val="A10E1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AB572C"/>
    <w:multiLevelType w:val="multilevel"/>
    <w:tmpl w:val="111CD1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A1E23FB"/>
    <w:multiLevelType w:val="multilevel"/>
    <w:tmpl w:val="FBDCD5F8"/>
    <w:lvl w:ilvl="0">
      <w:numFmt w:val="bullet"/>
      <w:lvlText w:val="-"/>
      <w:lvlJc w:val="left"/>
      <w:pPr>
        <w:ind w:left="1069" w:hanging="360"/>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7" w15:restartNumberingAfterBreak="0">
    <w:nsid w:val="4A5A25C3"/>
    <w:multiLevelType w:val="multilevel"/>
    <w:tmpl w:val="D67026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C535BB8"/>
    <w:multiLevelType w:val="multilevel"/>
    <w:tmpl w:val="E1529368"/>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9" w15:restartNumberingAfterBreak="0">
    <w:nsid w:val="55027D98"/>
    <w:multiLevelType w:val="multilevel"/>
    <w:tmpl w:val="EBCEE7EE"/>
    <w:lvl w:ilvl="0">
      <w:start w:val="1"/>
      <w:numFmt w:val="decimal"/>
      <w:lvlText w:val="(%1)"/>
      <w:lvlJc w:val="left"/>
      <w:pPr>
        <w:ind w:left="720" w:hanging="360"/>
      </w:pPr>
      <w:rPr>
        <w:strike w:val="0"/>
        <w:dstrike w:val="0"/>
        <w:color w:val="000000"/>
      </w:rPr>
    </w:lvl>
    <w:lvl w:ilvl="1">
      <w:start w:val="1"/>
      <w:numFmt w:val="decimal"/>
      <w:lvlText w:val="(%2)"/>
      <w:lvlJc w:val="left"/>
      <w:pPr>
        <w:ind w:left="1440" w:hanging="360"/>
      </w:pPr>
      <w:rPr>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B249C9"/>
    <w:multiLevelType w:val="multilevel"/>
    <w:tmpl w:val="ED80C6F8"/>
    <w:lvl w:ilvl="0">
      <w:start w:val="1"/>
      <w:numFmt w:val="decimal"/>
      <w:lvlText w:val="%1."/>
      <w:lvlJc w:val="left"/>
      <w:pPr>
        <w:ind w:left="720" w:hanging="360"/>
      </w:pPr>
      <w:rPr>
        <w:strike w:val="0"/>
        <w:dstrike w:val="0"/>
      </w:rPr>
    </w:lvl>
    <w:lvl w:ilvl="1">
      <w:start w:val="1"/>
      <w:numFmt w:val="decimal"/>
      <w:lvlText w:val="(%2)"/>
      <w:lvlJc w:val="left"/>
      <w:pPr>
        <w:ind w:left="720" w:hanging="360"/>
      </w:pPr>
      <w:rPr>
        <w:strike w:val="0"/>
        <w:dstrike w:val="0"/>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6751CA3"/>
    <w:multiLevelType w:val="multilevel"/>
    <w:tmpl w:val="C548D2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78C70A8"/>
    <w:multiLevelType w:val="multilevel"/>
    <w:tmpl w:val="35B27C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7E005D6"/>
    <w:multiLevelType w:val="multilevel"/>
    <w:tmpl w:val="34B0A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87E1124"/>
    <w:multiLevelType w:val="multilevel"/>
    <w:tmpl w:val="9F9218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9654C17"/>
    <w:multiLevelType w:val="multilevel"/>
    <w:tmpl w:val="C874AA0A"/>
    <w:lvl w:ilvl="0">
      <w:start w:val="1"/>
      <w:numFmt w:val="decimal"/>
      <w:lvlText w:val="(%1)"/>
      <w:lvlJc w:val="left"/>
      <w:pPr>
        <w:ind w:left="454" w:hanging="45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36" w15:restartNumberingAfterBreak="0">
    <w:nsid w:val="603E0356"/>
    <w:multiLevelType w:val="multilevel"/>
    <w:tmpl w:val="6944F494"/>
    <w:lvl w:ilvl="0">
      <w:start w:val="1"/>
      <w:numFmt w:val="decimal"/>
      <w:lvlText w:val="(%1)"/>
      <w:lvlJc w:val="left"/>
      <w:pPr>
        <w:ind w:left="407" w:hanging="360"/>
      </w:pPr>
    </w:lvl>
    <w:lvl w:ilvl="1">
      <w:start w:val="1"/>
      <w:numFmt w:val="lowerLetter"/>
      <w:lvlText w:val="%2."/>
      <w:lvlJc w:val="left"/>
      <w:pPr>
        <w:ind w:left="1127" w:hanging="360"/>
      </w:p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7" w15:restartNumberingAfterBreak="0">
    <w:nsid w:val="6383770C"/>
    <w:multiLevelType w:val="multilevel"/>
    <w:tmpl w:val="CA6E83D6"/>
    <w:lvl w:ilvl="0">
      <w:start w:val="1"/>
      <w:numFmt w:val="decimal"/>
      <w:lvlText w:val="(%1)"/>
      <w:lvlJc w:val="left"/>
      <w:pPr>
        <w:ind w:left="450" w:hanging="45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8" w15:restartNumberingAfterBreak="0">
    <w:nsid w:val="63F4482E"/>
    <w:multiLevelType w:val="multilevel"/>
    <w:tmpl w:val="A9DC028A"/>
    <w:lvl w:ilvl="0">
      <w:start w:val="1"/>
      <w:numFmt w:val="decimal"/>
      <w:lvlText w:val="(%1)"/>
      <w:lvlJc w:val="left"/>
      <w:pPr>
        <w:ind w:left="720" w:hanging="360"/>
      </w:pPr>
      <w:rPr>
        <w:strike w:val="0"/>
        <w:dstrike w:val="0"/>
        <w:color w:val="000000"/>
      </w:rPr>
    </w:lvl>
    <w:lvl w:ilvl="1">
      <w:start w:val="1"/>
      <w:numFmt w:val="decimal"/>
      <w:lvlText w:val="(%2)"/>
      <w:lvlJc w:val="left"/>
      <w:pPr>
        <w:ind w:left="1440" w:hanging="360"/>
      </w:pPr>
      <w:rPr>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AD4285"/>
    <w:multiLevelType w:val="multilevel"/>
    <w:tmpl w:val="62EA0710"/>
    <w:lvl w:ilvl="0">
      <w:start w:val="1"/>
      <w:numFmt w:val="decimal"/>
      <w:lvlText w:val="%1."/>
      <w:lvlJc w:val="left"/>
      <w:pPr>
        <w:ind w:left="1159" w:hanging="45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0" w15:restartNumberingAfterBreak="0">
    <w:nsid w:val="67587380"/>
    <w:multiLevelType w:val="multilevel"/>
    <w:tmpl w:val="92181C62"/>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41" w15:restartNumberingAfterBreak="0">
    <w:nsid w:val="676141B7"/>
    <w:multiLevelType w:val="multilevel"/>
    <w:tmpl w:val="78BAF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7E74B96"/>
    <w:multiLevelType w:val="multilevel"/>
    <w:tmpl w:val="11FA06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68AD7CE5"/>
    <w:multiLevelType w:val="multilevel"/>
    <w:tmpl w:val="7FDA2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AA34E33"/>
    <w:multiLevelType w:val="multilevel"/>
    <w:tmpl w:val="657E0908"/>
    <w:lvl w:ilvl="0">
      <w:start w:val="1"/>
      <w:numFmt w:val="decimal"/>
      <w:lvlText w:val="(%1)"/>
      <w:lvlJc w:val="left"/>
      <w:pPr>
        <w:ind w:left="450" w:hanging="45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5" w15:restartNumberingAfterBreak="0">
    <w:nsid w:val="6CBE793F"/>
    <w:multiLevelType w:val="multilevel"/>
    <w:tmpl w:val="94782B5C"/>
    <w:lvl w:ilvl="0">
      <w:start w:val="1"/>
      <w:numFmt w:val="decimal"/>
      <w:lvlText w:val="(%1)"/>
      <w:lvlJc w:val="left"/>
      <w:pPr>
        <w:ind w:left="36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D676C4"/>
    <w:multiLevelType w:val="multilevel"/>
    <w:tmpl w:val="1ECE4D1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544795A"/>
    <w:multiLevelType w:val="multilevel"/>
    <w:tmpl w:val="A424A6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E3A3F69"/>
    <w:multiLevelType w:val="multilevel"/>
    <w:tmpl w:val="E1FACD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932832">
    <w:abstractNumId w:val="6"/>
  </w:num>
  <w:num w:numId="2" w16cid:durableId="492180646">
    <w:abstractNumId w:val="17"/>
  </w:num>
  <w:num w:numId="3" w16cid:durableId="726221756">
    <w:abstractNumId w:val="40"/>
  </w:num>
  <w:num w:numId="4" w16cid:durableId="1704092709">
    <w:abstractNumId w:val="7"/>
  </w:num>
  <w:num w:numId="5" w16cid:durableId="979502490">
    <w:abstractNumId w:val="16"/>
  </w:num>
  <w:num w:numId="6" w16cid:durableId="2027517461">
    <w:abstractNumId w:val="32"/>
  </w:num>
  <w:num w:numId="7" w16cid:durableId="645621157">
    <w:abstractNumId w:val="34"/>
  </w:num>
  <w:num w:numId="8" w16cid:durableId="227880111">
    <w:abstractNumId w:val="12"/>
  </w:num>
  <w:num w:numId="9" w16cid:durableId="1087535970">
    <w:abstractNumId w:val="28"/>
  </w:num>
  <w:num w:numId="10" w16cid:durableId="1671326986">
    <w:abstractNumId w:val="19"/>
  </w:num>
  <w:num w:numId="11" w16cid:durableId="1483817557">
    <w:abstractNumId w:val="44"/>
  </w:num>
  <w:num w:numId="12" w16cid:durableId="1691835866">
    <w:abstractNumId w:val="13"/>
  </w:num>
  <w:num w:numId="13" w16cid:durableId="2014985693">
    <w:abstractNumId w:val="35"/>
  </w:num>
  <w:num w:numId="14" w16cid:durableId="1574781629">
    <w:abstractNumId w:val="25"/>
  </w:num>
  <w:num w:numId="15" w16cid:durableId="1740052482">
    <w:abstractNumId w:val="4"/>
  </w:num>
  <w:num w:numId="16" w16cid:durableId="1375076799">
    <w:abstractNumId w:val="8"/>
  </w:num>
  <w:num w:numId="17" w16cid:durableId="1781560920">
    <w:abstractNumId w:val="20"/>
  </w:num>
  <w:num w:numId="18" w16cid:durableId="286160292">
    <w:abstractNumId w:val="37"/>
  </w:num>
  <w:num w:numId="19" w16cid:durableId="117839365">
    <w:abstractNumId w:val="10"/>
  </w:num>
  <w:num w:numId="20" w16cid:durableId="561525795">
    <w:abstractNumId w:val="39"/>
  </w:num>
  <w:num w:numId="21" w16cid:durableId="1542013447">
    <w:abstractNumId w:val="45"/>
  </w:num>
  <w:num w:numId="22" w16cid:durableId="1746221457">
    <w:abstractNumId w:val="2"/>
  </w:num>
  <w:num w:numId="23" w16cid:durableId="684594422">
    <w:abstractNumId w:val="31"/>
  </w:num>
  <w:num w:numId="24" w16cid:durableId="540552609">
    <w:abstractNumId w:val="21"/>
  </w:num>
  <w:num w:numId="25" w16cid:durableId="286131380">
    <w:abstractNumId w:val="9"/>
  </w:num>
  <w:num w:numId="26" w16cid:durableId="744187337">
    <w:abstractNumId w:val="23"/>
  </w:num>
  <w:num w:numId="27" w16cid:durableId="1118833314">
    <w:abstractNumId w:val="24"/>
  </w:num>
  <w:num w:numId="28" w16cid:durableId="1358502379">
    <w:abstractNumId w:val="42"/>
  </w:num>
  <w:num w:numId="29" w16cid:durableId="1092703894">
    <w:abstractNumId w:val="36"/>
  </w:num>
  <w:num w:numId="30" w16cid:durableId="2146851249">
    <w:abstractNumId w:val="3"/>
  </w:num>
  <w:num w:numId="31" w16cid:durableId="1482039109">
    <w:abstractNumId w:val="15"/>
  </w:num>
  <w:num w:numId="32" w16cid:durableId="788400762">
    <w:abstractNumId w:val="48"/>
  </w:num>
  <w:num w:numId="33" w16cid:durableId="553468891">
    <w:abstractNumId w:val="14"/>
  </w:num>
  <w:num w:numId="34" w16cid:durableId="1014453351">
    <w:abstractNumId w:val="43"/>
  </w:num>
  <w:num w:numId="35" w16cid:durableId="497422776">
    <w:abstractNumId w:val="27"/>
  </w:num>
  <w:num w:numId="36" w16cid:durableId="1839496455">
    <w:abstractNumId w:val="0"/>
  </w:num>
  <w:num w:numId="37" w16cid:durableId="1894612207">
    <w:abstractNumId w:val="22"/>
  </w:num>
  <w:num w:numId="38" w16cid:durableId="653029726">
    <w:abstractNumId w:val="18"/>
  </w:num>
  <w:num w:numId="39" w16cid:durableId="598954545">
    <w:abstractNumId w:val="46"/>
  </w:num>
  <w:num w:numId="40" w16cid:durableId="766461298">
    <w:abstractNumId w:val="33"/>
  </w:num>
  <w:num w:numId="41" w16cid:durableId="1242717232">
    <w:abstractNumId w:val="47"/>
  </w:num>
  <w:num w:numId="42" w16cid:durableId="2004114850">
    <w:abstractNumId w:val="41"/>
  </w:num>
  <w:num w:numId="43" w16cid:durableId="404837041">
    <w:abstractNumId w:val="26"/>
  </w:num>
  <w:num w:numId="44" w16cid:durableId="1224756210">
    <w:abstractNumId w:val="5"/>
  </w:num>
  <w:num w:numId="45" w16cid:durableId="278488436">
    <w:abstractNumId w:val="29"/>
  </w:num>
  <w:num w:numId="46" w16cid:durableId="1517425218">
    <w:abstractNumId w:val="38"/>
  </w:num>
  <w:num w:numId="47" w16cid:durableId="1568683210">
    <w:abstractNumId w:val="11"/>
  </w:num>
  <w:num w:numId="48" w16cid:durableId="1219127586">
    <w:abstractNumId w:val="30"/>
  </w:num>
  <w:num w:numId="49" w16cid:durableId="183837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DjEtthqcHeOK+6QkGN7fHoTZ9cNc80ux/GMi2I0iFHygWrdtgYzwivfhxfxvBIf9NEOTh0HYD0wIbCJn2hyJXg==" w:salt="A5jwuWYhscOOwzqSXxWgi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95846"/>
    <w:rsid w:val="00195846"/>
    <w:rsid w:val="00AE695F"/>
    <w:rsid w:val="00B55D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04B76BF8"/>
  <w15:docId w15:val="{5F0CBD83-AFFF-4F81-8247-ED33FEC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spacing w:after="14"/>
      <w:ind w:left="720" w:firstLine="4"/>
      <w:contextualSpacing/>
      <w:jc w:val="both"/>
    </w:pPr>
    <w:rPr>
      <w:rFonts w:ascii="Times New Roman" w:eastAsia="Times New Roman" w:hAnsi="Times New Roman"/>
      <w:color w:val="000000"/>
      <w:sz w:val="24"/>
      <w:lang w:eastAsia="hr-HR"/>
    </w:rPr>
  </w:style>
  <w:style w:type="paragraph" w:styleId="Zaglavlje">
    <w:name w:val="header"/>
    <w:basedOn w:val="Normal"/>
    <w:pPr>
      <w:tabs>
        <w:tab w:val="center" w:pos="4536"/>
        <w:tab w:val="right" w:pos="9072"/>
      </w:tabs>
      <w:spacing w:after="0"/>
      <w:ind w:left="43" w:firstLine="4"/>
      <w:jc w:val="both"/>
    </w:pPr>
    <w:rPr>
      <w:rFonts w:ascii="Times New Roman" w:eastAsia="Times New Roman" w:hAnsi="Times New Roman"/>
      <w:color w:val="000000"/>
      <w:sz w:val="24"/>
      <w:lang w:eastAsia="hr-HR"/>
    </w:rPr>
  </w:style>
  <w:style w:type="character" w:customStyle="1" w:styleId="ZaglavljeChar">
    <w:name w:val="Zaglavlje Char"/>
    <w:basedOn w:val="Zadanifontodlomka"/>
    <w:rPr>
      <w:rFonts w:ascii="Times New Roman" w:eastAsia="Times New Roman" w:hAnsi="Times New Roman" w:cs="Times New Roman"/>
      <w:color w:val="000000"/>
      <w:sz w:val="24"/>
      <w:lang w:eastAsia="hr-HR"/>
    </w:rPr>
  </w:style>
  <w:style w:type="paragraph" w:styleId="Tekstbalonia">
    <w:name w:val="Balloon Text"/>
    <w:basedOn w:val="Normal"/>
    <w:pPr>
      <w:spacing w:after="0"/>
      <w:ind w:left="43" w:firstLine="4"/>
      <w:jc w:val="both"/>
    </w:pPr>
    <w:rPr>
      <w:rFonts w:ascii="Segoe UI" w:eastAsia="Times New Roman" w:hAnsi="Segoe UI" w:cs="Segoe UI"/>
      <w:color w:val="000000"/>
      <w:sz w:val="18"/>
      <w:szCs w:val="18"/>
      <w:lang w:eastAsia="hr-HR"/>
    </w:rPr>
  </w:style>
  <w:style w:type="character" w:customStyle="1" w:styleId="TekstbaloniaChar">
    <w:name w:val="Tekst balončića Char"/>
    <w:basedOn w:val="Zadanifontodlomka"/>
    <w:rPr>
      <w:rFonts w:ascii="Segoe UI" w:eastAsia="Times New Roman" w:hAnsi="Segoe UI" w:cs="Segoe UI"/>
      <w:color w:val="000000"/>
      <w:sz w:val="18"/>
      <w:szCs w:val="18"/>
      <w:lang w:eastAsia="hr-HR"/>
    </w:rPr>
  </w:style>
  <w:style w:type="character" w:styleId="Referencakomentara">
    <w:name w:val="annotation reference"/>
    <w:basedOn w:val="Zadanifontodlomka"/>
    <w:rPr>
      <w:sz w:val="16"/>
      <w:szCs w:val="16"/>
    </w:rPr>
  </w:style>
  <w:style w:type="paragraph" w:styleId="Tekstkomentara">
    <w:name w:val="annotation text"/>
    <w:basedOn w:val="Normal"/>
    <w:pPr>
      <w:spacing w:after="14"/>
      <w:ind w:left="43" w:firstLine="4"/>
      <w:jc w:val="both"/>
    </w:pPr>
    <w:rPr>
      <w:rFonts w:ascii="Times New Roman" w:eastAsia="Times New Roman" w:hAnsi="Times New Roman"/>
      <w:color w:val="000000"/>
      <w:sz w:val="20"/>
      <w:szCs w:val="20"/>
      <w:lang w:eastAsia="hr-HR"/>
    </w:rPr>
  </w:style>
  <w:style w:type="character" w:customStyle="1" w:styleId="TekstkomentaraChar">
    <w:name w:val="Tekst komentara Char"/>
    <w:basedOn w:val="Zadanifontodlomka"/>
    <w:rPr>
      <w:rFonts w:ascii="Times New Roman" w:eastAsia="Times New Roman" w:hAnsi="Times New Roman" w:cs="Times New Roman"/>
      <w:color w:val="000000"/>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Times New Roman" w:eastAsia="Times New Roman" w:hAnsi="Times New Roman" w:cs="Times New Roman"/>
      <w:b/>
      <w:bCs/>
      <w:color w:val="000000"/>
      <w:sz w:val="20"/>
      <w:szCs w:val="20"/>
      <w:lang w:eastAsia="hr-HR"/>
    </w:rPr>
  </w:style>
  <w:style w:type="paragraph" w:styleId="Revizija">
    <w:name w:val="Revision"/>
    <w:pPr>
      <w:suppressAutoHyphens/>
      <w:spacing w:after="0"/>
    </w:pPr>
    <w:rPr>
      <w:rFonts w:ascii="Times New Roman" w:eastAsia="Times New Roman" w:hAnsi="Times New Roman"/>
      <w:color w:val="000000"/>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4131</Words>
  <Characters>23547</Characters>
  <Application>Microsoft Office Word</Application>
  <DocSecurity>8</DocSecurity>
  <Lines>196</Lines>
  <Paragraphs>55</Paragraphs>
  <ScaleCrop>false</ScaleCrop>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Dodig</dc:creator>
  <dc:description/>
  <cp:lastModifiedBy>Nataša Ubović Gostović</cp:lastModifiedBy>
  <cp:revision>3</cp:revision>
  <cp:lastPrinted>2024-02-16T11:09:00Z</cp:lastPrinted>
  <dcterms:created xsi:type="dcterms:W3CDTF">2024-03-05T07:35:00Z</dcterms:created>
  <dcterms:modified xsi:type="dcterms:W3CDTF">2024-03-05T07:35:00Z</dcterms:modified>
</cp:coreProperties>
</file>